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7274D04" w:rsidR="00EE0733" w:rsidRPr="002E0E20" w:rsidRDefault="00EE0733" w:rsidP="00B70BDD">
      <w:pPr>
        <w:pStyle w:val="Header"/>
        <w:tabs>
          <w:tab w:val="right" w:pos="9923"/>
        </w:tabs>
        <w:ind w:right="-7"/>
        <w:rPr>
          <w:rFonts w:cs="Arial"/>
          <w:bCs/>
          <w:i/>
          <w:noProof w:val="0"/>
          <w:sz w:val="32"/>
          <w:lang w:eastAsia="ja-JP"/>
        </w:rPr>
      </w:pPr>
      <w:bookmarkStart w:id="0" w:name="_Hlk19781073"/>
      <w:r w:rsidRPr="002E0E20">
        <w:rPr>
          <w:rFonts w:cs="Arial"/>
          <w:bCs/>
          <w:noProof w:val="0"/>
          <w:sz w:val="24"/>
        </w:rPr>
        <w:t>3GPP T</w:t>
      </w:r>
      <w:bookmarkStart w:id="1" w:name="_Ref452454252"/>
      <w:bookmarkEnd w:id="1"/>
      <w:r w:rsidRPr="002E0E20">
        <w:rPr>
          <w:rFonts w:cs="Arial"/>
          <w:bCs/>
          <w:noProof w:val="0"/>
          <w:sz w:val="24"/>
        </w:rPr>
        <w:t>SG-</w:t>
      </w:r>
      <w:r w:rsidRPr="002E0E20">
        <w:rPr>
          <w:rFonts w:cs="Arial"/>
          <w:bCs/>
          <w:noProof w:val="0"/>
          <w:sz w:val="24"/>
          <w:szCs w:val="24"/>
        </w:rPr>
        <w:t xml:space="preserve">RAN </w:t>
      </w:r>
      <w:r w:rsidR="005124D6" w:rsidRPr="002E0E20">
        <w:rPr>
          <w:rFonts w:cs="Arial"/>
          <w:noProof w:val="0"/>
          <w:sz w:val="24"/>
          <w:szCs w:val="24"/>
        </w:rPr>
        <w:t>WG3</w:t>
      </w:r>
      <w:r w:rsidR="00C95B80" w:rsidRPr="002E0E20">
        <w:rPr>
          <w:rFonts w:cs="Arial"/>
          <w:noProof w:val="0"/>
          <w:sz w:val="24"/>
          <w:szCs w:val="24"/>
        </w:rPr>
        <w:t xml:space="preserve"> </w:t>
      </w:r>
      <w:r w:rsidR="00AE6E2C" w:rsidRPr="002E0E20">
        <w:rPr>
          <w:rFonts w:cs="Arial"/>
          <w:noProof w:val="0"/>
          <w:sz w:val="24"/>
          <w:szCs w:val="24"/>
        </w:rPr>
        <w:t>Meeting</w:t>
      </w:r>
      <w:r w:rsidR="00024C18" w:rsidRPr="002E0E20">
        <w:rPr>
          <w:rFonts w:cs="Arial"/>
          <w:noProof w:val="0"/>
          <w:sz w:val="24"/>
          <w:szCs w:val="24"/>
        </w:rPr>
        <w:t xml:space="preserve"> #</w:t>
      </w:r>
      <w:r w:rsidR="006137D5" w:rsidRPr="002E0E20">
        <w:rPr>
          <w:rFonts w:cs="Arial"/>
          <w:noProof w:val="0"/>
          <w:sz w:val="24"/>
          <w:szCs w:val="24"/>
        </w:rPr>
        <w:t>12</w:t>
      </w:r>
      <w:r w:rsidR="00AB5661" w:rsidRPr="002E0E20">
        <w:rPr>
          <w:rFonts w:cs="Arial"/>
          <w:noProof w:val="0"/>
          <w:sz w:val="24"/>
          <w:szCs w:val="24"/>
        </w:rPr>
        <w:t>4</w:t>
      </w:r>
      <w:r w:rsidRPr="002E0E20">
        <w:rPr>
          <w:rFonts w:cs="Arial"/>
          <w:bCs/>
          <w:noProof w:val="0"/>
          <w:sz w:val="24"/>
        </w:rPr>
        <w:tab/>
      </w:r>
      <w:r w:rsidR="00B5342A" w:rsidRPr="00B5342A">
        <w:rPr>
          <w:rFonts w:cs="Arial"/>
          <w:bCs/>
          <w:noProof w:val="0"/>
          <w:sz w:val="24"/>
        </w:rPr>
        <w:t>R3-243165</w:t>
      </w:r>
    </w:p>
    <w:p w14:paraId="33EDC931" w14:textId="31CB0B56" w:rsidR="00EE0733" w:rsidRPr="002E0E20" w:rsidRDefault="00AB5661" w:rsidP="002A37C8">
      <w:pPr>
        <w:pStyle w:val="CRCoverPage"/>
        <w:rPr>
          <w:b/>
          <w:sz w:val="24"/>
        </w:rPr>
      </w:pPr>
      <w:bookmarkStart w:id="2" w:name="_Hlk19781143"/>
      <w:r w:rsidRPr="002E0E20">
        <w:rPr>
          <w:b/>
          <w:sz w:val="24"/>
        </w:rPr>
        <w:t>Fukuoka, Japan, 20 – 24 May, 2024</w:t>
      </w:r>
    </w:p>
    <w:bookmarkEnd w:id="0"/>
    <w:bookmarkEnd w:id="2"/>
    <w:p w14:paraId="444C2E19" w14:textId="77777777" w:rsidR="00EE0733" w:rsidRPr="002E0E20" w:rsidRDefault="00EE0733" w:rsidP="00B70BDD">
      <w:pPr>
        <w:pStyle w:val="Header"/>
        <w:rPr>
          <w:rFonts w:cs="Arial"/>
          <w:bCs/>
          <w:noProof w:val="0"/>
          <w:sz w:val="24"/>
          <w:lang w:eastAsia="ja-JP"/>
        </w:rPr>
      </w:pPr>
    </w:p>
    <w:p w14:paraId="399151FE" w14:textId="77777777" w:rsidR="00EE0733" w:rsidRPr="002E0E20" w:rsidRDefault="00EE0733" w:rsidP="00B70BDD">
      <w:pPr>
        <w:pStyle w:val="Header"/>
        <w:rPr>
          <w:rFonts w:cs="Arial"/>
          <w:bCs/>
          <w:noProof w:val="0"/>
          <w:sz w:val="24"/>
          <w:lang w:eastAsia="ja-JP"/>
        </w:rPr>
      </w:pPr>
    </w:p>
    <w:p w14:paraId="19B9B8F7" w14:textId="05CA9304" w:rsidR="00C76DDA" w:rsidRPr="002E0E20" w:rsidRDefault="00C76DDA" w:rsidP="00C76DDA">
      <w:pPr>
        <w:pStyle w:val="a"/>
        <w:ind w:left="1985" w:hanging="1985"/>
        <w:rPr>
          <w:lang w:val="en-GB" w:eastAsia="ja-JP"/>
        </w:rPr>
      </w:pPr>
      <w:r w:rsidRPr="002E0E20">
        <w:rPr>
          <w:lang w:val="en-GB"/>
        </w:rPr>
        <w:t>Title:</w:t>
      </w:r>
      <w:r w:rsidRPr="002E0E20">
        <w:rPr>
          <w:lang w:val="en-GB"/>
        </w:rPr>
        <w:tab/>
      </w:r>
      <w:r w:rsidR="00E3116F" w:rsidRPr="002E0E20">
        <w:rPr>
          <w:lang w:val="en-GB"/>
        </w:rPr>
        <w:t>MRO enhancement for R18 mobility mechanisms</w:t>
      </w:r>
    </w:p>
    <w:p w14:paraId="1703601B" w14:textId="2E5A94B9" w:rsidR="005F436C" w:rsidRPr="002E0E20" w:rsidRDefault="005F436C" w:rsidP="005F436C">
      <w:pPr>
        <w:pStyle w:val="a"/>
        <w:rPr>
          <w:lang w:val="en-GB" w:eastAsia="ja-JP"/>
        </w:rPr>
      </w:pPr>
      <w:r w:rsidRPr="002E0E20">
        <w:rPr>
          <w:lang w:val="en-GB"/>
        </w:rPr>
        <w:t>Agenda Item:</w:t>
      </w:r>
      <w:r w:rsidRPr="002E0E20">
        <w:rPr>
          <w:lang w:val="en-GB"/>
        </w:rPr>
        <w:tab/>
      </w:r>
      <w:r w:rsidR="00C960CD" w:rsidRPr="002E0E20">
        <w:rPr>
          <w:lang w:val="en-GB" w:eastAsia="zh-CN"/>
        </w:rPr>
        <w:t>10.2</w:t>
      </w:r>
    </w:p>
    <w:p w14:paraId="778AB5AF" w14:textId="22F42BF2" w:rsidR="005F436C" w:rsidRPr="002E0E20" w:rsidRDefault="005F436C" w:rsidP="005F436C">
      <w:pPr>
        <w:pStyle w:val="a"/>
        <w:rPr>
          <w:lang w:val="en-GB" w:eastAsia="ja-JP"/>
        </w:rPr>
      </w:pPr>
      <w:r w:rsidRPr="002E0E20">
        <w:rPr>
          <w:lang w:val="en-GB"/>
        </w:rPr>
        <w:t>Source:</w:t>
      </w:r>
      <w:r w:rsidRPr="002E0E20">
        <w:rPr>
          <w:lang w:val="en-GB"/>
        </w:rPr>
        <w:tab/>
      </w:r>
      <w:r w:rsidR="006137D5" w:rsidRPr="002E0E20">
        <w:rPr>
          <w:lang w:val="en-GB"/>
        </w:rPr>
        <w:t>Huawei</w:t>
      </w:r>
    </w:p>
    <w:p w14:paraId="19F92F93" w14:textId="5086EDCD" w:rsidR="005F436C" w:rsidRPr="002E0E20" w:rsidRDefault="005F436C" w:rsidP="005F436C">
      <w:pPr>
        <w:pStyle w:val="a"/>
        <w:rPr>
          <w:lang w:val="en-GB" w:eastAsia="ja-JP"/>
        </w:rPr>
      </w:pPr>
      <w:r w:rsidRPr="002E0E20">
        <w:rPr>
          <w:lang w:val="en-GB"/>
        </w:rPr>
        <w:t>Document for:</w:t>
      </w:r>
      <w:r w:rsidRPr="002E0E20">
        <w:rPr>
          <w:lang w:val="en-GB"/>
        </w:rPr>
        <w:tab/>
      </w:r>
      <w:r w:rsidR="00C960CD" w:rsidRPr="002E0E20">
        <w:rPr>
          <w:lang w:val="en-GB" w:eastAsia="zh-CN"/>
        </w:rPr>
        <w:t>di</w:t>
      </w:r>
      <w:r w:rsidR="00C960CD" w:rsidRPr="002E0E20">
        <w:rPr>
          <w:lang w:val="en-GB"/>
        </w:rPr>
        <w:t>scussion</w:t>
      </w:r>
    </w:p>
    <w:p w14:paraId="07A2EC87" w14:textId="77777777" w:rsidR="00EE0733" w:rsidRPr="002E0E20" w:rsidRDefault="00EE0733" w:rsidP="00EE0733">
      <w:pPr>
        <w:pStyle w:val="Heading1"/>
        <w:rPr>
          <w:rFonts w:cs="Arial"/>
        </w:rPr>
      </w:pPr>
      <w:r w:rsidRPr="002E0E20">
        <w:rPr>
          <w:rFonts w:cs="Arial"/>
        </w:rPr>
        <w:t>1</w:t>
      </w:r>
      <w:r w:rsidRPr="002E0E20">
        <w:rPr>
          <w:rFonts w:cs="Arial"/>
        </w:rPr>
        <w:tab/>
        <w:t>Introduction</w:t>
      </w:r>
    </w:p>
    <w:p w14:paraId="38A617AC" w14:textId="77777777" w:rsidR="006609CC" w:rsidRPr="002E0E20" w:rsidRDefault="006609CC" w:rsidP="006609CC">
      <w:pPr>
        <w:contextualSpacing/>
        <w:rPr>
          <w:rFonts w:eastAsia="SimSun"/>
          <w:lang w:eastAsia="zh-CN"/>
        </w:rPr>
      </w:pPr>
      <w:r w:rsidRPr="002E0E20">
        <w:rPr>
          <w:rFonts w:eastAsia="SimSun"/>
          <w:lang w:eastAsia="zh-CN"/>
        </w:rPr>
        <w:t>In this paper, we discuss potential MRO enhancements for R18 mobility mechanisms for the following objective in Rel-19 SON/MDT WI.</w:t>
      </w:r>
    </w:p>
    <w:p w14:paraId="56E6E84A" w14:textId="77777777" w:rsidR="006609CC" w:rsidRPr="002E0E20" w:rsidRDefault="006609CC" w:rsidP="006609CC">
      <w:pPr>
        <w:contextualSpacing/>
        <w:rPr>
          <w:rFonts w:eastAsia="SimSun"/>
          <w:lang w:eastAsia="zh-CN"/>
        </w:rPr>
      </w:pPr>
    </w:p>
    <w:p w14:paraId="736A51AC" w14:textId="77777777" w:rsidR="006609CC" w:rsidRPr="002E0E20" w:rsidRDefault="006609CC" w:rsidP="006609CC">
      <w:pPr>
        <w:spacing w:line="280" w:lineRule="atLeast"/>
        <w:ind w:left="418"/>
        <w:rPr>
          <w:rFonts w:eastAsia="SimSun"/>
          <w:lang w:eastAsia="zh-CN"/>
        </w:rPr>
      </w:pPr>
      <w:r w:rsidRPr="002E0E20">
        <w:rPr>
          <w:rFonts w:eastAsia="SimSun"/>
          <w:lang w:eastAsia="zh-CN"/>
        </w:rPr>
        <w:t>MRO enhancement for R18 mobility mechanisms, including, Lower layer triggered mobility (LTM), CHO with candidate SCGs, subsequent CPAC [RAN3, RAN2]:</w:t>
      </w:r>
    </w:p>
    <w:p w14:paraId="50CC17D0" w14:textId="77777777" w:rsidR="006609CC" w:rsidRPr="002E0E20" w:rsidRDefault="006609CC" w:rsidP="006609CC">
      <w:pPr>
        <w:pStyle w:val="ListParagraph"/>
        <w:numPr>
          <w:ilvl w:val="0"/>
          <w:numId w:val="28"/>
        </w:numPr>
        <w:spacing w:before="120" w:after="160" w:line="280" w:lineRule="atLeast"/>
        <w:ind w:left="1196" w:firstLineChars="0" w:firstLine="400"/>
        <w:contextualSpacing/>
        <w:rPr>
          <w:rFonts w:eastAsia="SimSun"/>
          <w:lang w:eastAsia="zh-CN"/>
        </w:rPr>
      </w:pPr>
      <w:r w:rsidRPr="002E0E20">
        <w:rPr>
          <w:rFonts w:eastAsia="SimSun"/>
          <w:lang w:eastAsia="zh-CN"/>
        </w:rPr>
        <w:t>Specification of the inter-node information exchange, including possible enhancements to interfaces [RAN3]</w:t>
      </w:r>
    </w:p>
    <w:p w14:paraId="7752A58D" w14:textId="249BF023" w:rsidR="006609CC" w:rsidRPr="002E0E20" w:rsidRDefault="006609CC" w:rsidP="005F436C">
      <w:pPr>
        <w:pStyle w:val="ListParagraph"/>
        <w:numPr>
          <w:ilvl w:val="0"/>
          <w:numId w:val="28"/>
        </w:numPr>
        <w:spacing w:before="120" w:after="160" w:line="280" w:lineRule="atLeast"/>
        <w:ind w:left="1196" w:firstLineChars="0" w:firstLine="400"/>
        <w:contextualSpacing/>
        <w:rPr>
          <w:rFonts w:eastAsia="SimSun"/>
          <w:lang w:eastAsia="zh-CN"/>
        </w:rPr>
      </w:pPr>
      <w:r w:rsidRPr="002E0E20">
        <w:rPr>
          <w:rFonts w:eastAsia="SimSun"/>
          <w:lang w:eastAsia="zh-CN"/>
        </w:rPr>
        <w:t>Identify and specify necessary UE reporting to enhance the mobility parameter tuning [RAN2]</w:t>
      </w:r>
    </w:p>
    <w:p w14:paraId="1058AD85" w14:textId="06D3683D" w:rsidR="005F436C" w:rsidRPr="002E0E20" w:rsidRDefault="00C80209" w:rsidP="005F436C">
      <w:pPr>
        <w:pStyle w:val="Discussion"/>
        <w:rPr>
          <w:rFonts w:ascii="Times New Roman" w:hAnsi="Times New Roman" w:cs="Times New Roman"/>
        </w:rPr>
      </w:pPr>
      <w:r w:rsidRPr="002E0E20">
        <w:rPr>
          <w:rFonts w:ascii="Times New Roman" w:hAnsi="Times New Roman" w:cs="Times New Roman"/>
        </w:rPr>
        <w:t>According to t</w:t>
      </w:r>
      <w:r w:rsidRPr="002E0E20">
        <w:rPr>
          <w:rFonts w:ascii="Times New Roman" w:hAnsi="Times New Roman" w:cs="Times New Roman"/>
          <w:lang w:eastAsia="zh-CN"/>
        </w:rPr>
        <w:t xml:space="preserve">he last RAN3#123bis meeting, </w:t>
      </w:r>
      <w:r w:rsidRPr="002E0E20">
        <w:rPr>
          <w:rFonts w:ascii="Times New Roman" w:hAnsi="Times New Roman" w:cs="Times New Roman"/>
        </w:rPr>
        <w:t xml:space="preserve">the agreements related to </w:t>
      </w:r>
      <w:r w:rsidR="00671C67" w:rsidRPr="002E0E20">
        <w:rPr>
          <w:rFonts w:ascii="Times New Roman" w:hAnsi="Times New Roman" w:cs="Times New Roman"/>
        </w:rPr>
        <w:t xml:space="preserve">MRO </w:t>
      </w:r>
      <w:r w:rsidR="00671C67" w:rsidRPr="002E0E20">
        <w:rPr>
          <w:rFonts w:ascii="Times New Roman" w:hAnsi="Times New Roman" w:cs="Times New Roman"/>
          <w:lang w:eastAsia="zh-CN"/>
        </w:rPr>
        <w:t>en</w:t>
      </w:r>
      <w:r w:rsidR="00671C67" w:rsidRPr="002E0E20">
        <w:rPr>
          <w:rFonts w:ascii="Times New Roman" w:hAnsi="Times New Roman" w:cs="Times New Roman"/>
        </w:rPr>
        <w:t>hancement</w:t>
      </w:r>
      <w:r w:rsidRPr="002E0E20">
        <w:rPr>
          <w:rFonts w:ascii="Times New Roman" w:hAnsi="Times New Roman" w:cs="Times New Roman"/>
        </w:rPr>
        <w:t xml:space="preserve"> </w:t>
      </w:r>
      <w:r w:rsidR="00671C67" w:rsidRPr="002E0E20">
        <w:rPr>
          <w:rFonts w:ascii="Times New Roman" w:hAnsi="Times New Roman" w:cs="Times New Roman"/>
        </w:rPr>
        <w:t xml:space="preserve">for R18 mobility mechanism </w:t>
      </w:r>
      <w:r w:rsidRPr="002E0E20">
        <w:rPr>
          <w:rFonts w:ascii="Times New Roman" w:hAnsi="Times New Roman" w:cs="Times New Roman"/>
        </w:rPr>
        <w:t xml:space="preserve">are shown below </w:t>
      </w:r>
      <w:r w:rsidRPr="002E0E20">
        <w:rPr>
          <w:rFonts w:ascii="Times New Roman" w:hAnsi="Times New Roman" w:cs="Times New Roman"/>
        </w:rPr>
        <w:fldChar w:fldCharType="begin"/>
      </w:r>
      <w:r w:rsidRPr="002E0E20">
        <w:rPr>
          <w:rFonts w:ascii="Times New Roman" w:hAnsi="Times New Roman" w:cs="Times New Roman"/>
        </w:rPr>
        <w:instrText xml:space="preserve"> REF _Ref164876506 \r \h </w:instrText>
      </w:r>
      <w:r w:rsidRPr="002E0E20">
        <w:rPr>
          <w:rFonts w:ascii="Times New Roman" w:hAnsi="Times New Roman" w:cs="Times New Roman"/>
        </w:rPr>
      </w:r>
      <w:r w:rsidRPr="002E0E20">
        <w:rPr>
          <w:rFonts w:ascii="Times New Roman" w:hAnsi="Times New Roman" w:cs="Times New Roman"/>
        </w:rPr>
        <w:fldChar w:fldCharType="separate"/>
      </w:r>
      <w:r w:rsidRPr="002E0E20">
        <w:rPr>
          <w:rFonts w:ascii="Times New Roman" w:hAnsi="Times New Roman" w:cs="Times New Roman"/>
        </w:rPr>
        <w:t>[1]</w:t>
      </w:r>
      <w:r w:rsidRPr="002E0E20">
        <w:rPr>
          <w:rFonts w:ascii="Times New Roman" w:hAnsi="Times New Roman" w:cs="Times New Roman"/>
        </w:rPr>
        <w:fldChar w:fldCharType="end"/>
      </w:r>
      <w:r w:rsidRPr="002E0E20">
        <w:rPr>
          <w:rFonts w:ascii="Times New Roman" w:hAnsi="Times New Roman" w:cs="Times New Roman"/>
        </w:rPr>
        <w:t>:</w:t>
      </w:r>
    </w:p>
    <w:p w14:paraId="2B420874" w14:textId="77777777" w:rsidR="00671C67" w:rsidRPr="002E0E20" w:rsidRDefault="00671C67" w:rsidP="00671C67">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120"/>
        <w:ind w:left="1701" w:hanging="1701"/>
        <w:jc w:val="both"/>
        <w:textAlignment w:val="baseline"/>
        <w:rPr>
          <w:rFonts w:ascii="Calibri" w:eastAsia="SimSun" w:hAnsi="Calibri" w:cs="Calibri"/>
          <w:b/>
          <w:color w:val="008000"/>
          <w:sz w:val="18"/>
          <w:szCs w:val="24"/>
        </w:rPr>
      </w:pPr>
      <w:r w:rsidRPr="002E0E20">
        <w:rPr>
          <w:rFonts w:ascii="Calibri" w:eastAsia="SimSun" w:hAnsi="Calibri" w:cs="Calibri"/>
          <w:b/>
          <w:color w:val="008000"/>
          <w:sz w:val="18"/>
          <w:szCs w:val="24"/>
        </w:rPr>
        <w:t>Work on scenarios of near failure LTM</w:t>
      </w:r>
    </w:p>
    <w:p w14:paraId="1F4B08B5" w14:textId="1C99D4EF" w:rsidR="00671C67" w:rsidRPr="002E0E20" w:rsidRDefault="00671C67" w:rsidP="00671C67">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120"/>
        <w:ind w:left="1701" w:hanging="1701"/>
        <w:jc w:val="both"/>
        <w:textAlignment w:val="baseline"/>
        <w:rPr>
          <w:rFonts w:ascii="Calibri" w:eastAsia="SimSun" w:hAnsi="Calibri" w:cs="Calibri"/>
          <w:b/>
          <w:color w:val="008000"/>
          <w:sz w:val="18"/>
          <w:szCs w:val="24"/>
        </w:rPr>
      </w:pPr>
      <w:r w:rsidRPr="002E0E20">
        <w:rPr>
          <w:rFonts w:ascii="Calibri" w:eastAsia="SimSun" w:hAnsi="Calibri" w:cs="Calibri"/>
          <w:b/>
          <w:color w:val="008000"/>
          <w:sz w:val="18"/>
          <w:szCs w:val="24"/>
        </w:rPr>
        <w:t>Work on scenarios for the differentiation of too early LTM, too late LTM and LTM to wrong cell</w:t>
      </w:r>
    </w:p>
    <w:p w14:paraId="428B766E" w14:textId="77777777" w:rsidR="00671C67" w:rsidRPr="002E0E20" w:rsidRDefault="00671C67" w:rsidP="00671C67">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eastAsia="SimSun" w:hAnsi="Calibri" w:cs="Calibri"/>
          <w:b/>
          <w:color w:val="008000"/>
          <w:sz w:val="18"/>
          <w:szCs w:val="24"/>
        </w:rPr>
      </w:pPr>
      <w:r w:rsidRPr="002E0E20">
        <w:rPr>
          <w:rFonts w:ascii="Calibri" w:eastAsia="SimSun" w:hAnsi="Calibri" w:cs="Calibri"/>
          <w:b/>
          <w:color w:val="008000"/>
          <w:sz w:val="18"/>
          <w:szCs w:val="24"/>
        </w:rPr>
        <w:t>MRO for CHO with candidate SCG failure and near failure cases</w:t>
      </w:r>
    </w:p>
    <w:p w14:paraId="7B4B4388" w14:textId="77777777" w:rsidR="00671C67" w:rsidRPr="002E0E20" w:rsidRDefault="00671C67" w:rsidP="00671C67">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eastAsia="SimSun" w:hAnsi="Calibri" w:cs="Calibri"/>
          <w:b/>
          <w:color w:val="008000"/>
          <w:sz w:val="18"/>
          <w:szCs w:val="24"/>
        </w:rPr>
      </w:pPr>
      <w:r w:rsidRPr="002E0E20">
        <w:rPr>
          <w:rFonts w:ascii="Calibri" w:eastAsia="SimSun" w:hAnsi="Calibri" w:cs="Calibri"/>
          <w:b/>
          <w:color w:val="008000"/>
          <w:sz w:val="18"/>
          <w:szCs w:val="24"/>
        </w:rPr>
        <w:t>Work on the scenarios of failure in S-CPAC. The optimization of non-failure scenarios (e.g., near failure and ping-pong) is not excluded.</w:t>
      </w:r>
    </w:p>
    <w:p w14:paraId="5ADFDEFD" w14:textId="77777777" w:rsidR="00671C67" w:rsidRPr="002E0E20" w:rsidRDefault="00671C67" w:rsidP="00671C67">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eastAsia="SimSun" w:hAnsi="Calibri" w:cs="Calibri"/>
          <w:b/>
          <w:color w:val="008000"/>
          <w:sz w:val="18"/>
          <w:szCs w:val="24"/>
          <w:lang w:eastAsia="zh-CN"/>
        </w:rPr>
      </w:pPr>
      <w:r w:rsidRPr="002E0E20">
        <w:rPr>
          <w:rFonts w:ascii="Calibri" w:eastAsia="SimSun" w:hAnsi="Calibri" w:cs="Calibri"/>
          <w:b/>
          <w:color w:val="008000"/>
          <w:sz w:val="18"/>
          <w:szCs w:val="24"/>
          <w:lang w:eastAsia="zh-CN"/>
        </w:rPr>
        <w:t>RAN3 focuses on NR-DC for MRO for CHO with candidate SCG in R19.</w:t>
      </w:r>
    </w:p>
    <w:p w14:paraId="548A8BBF" w14:textId="597A75BD" w:rsidR="00671C67" w:rsidRPr="002E0E20" w:rsidRDefault="00671C67" w:rsidP="00671C67">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120"/>
        <w:ind w:left="1701" w:hanging="1701"/>
        <w:jc w:val="both"/>
        <w:textAlignment w:val="baseline"/>
        <w:rPr>
          <w:rFonts w:ascii="Calibri" w:eastAsia="SimSun" w:hAnsi="Calibri" w:cs="Calibri"/>
          <w:b/>
          <w:color w:val="008000"/>
          <w:sz w:val="18"/>
          <w:szCs w:val="24"/>
        </w:rPr>
      </w:pPr>
      <w:r w:rsidRPr="002E0E20">
        <w:rPr>
          <w:rFonts w:ascii="Calibri" w:eastAsia="SimSun" w:hAnsi="Calibri" w:cs="Calibri"/>
          <w:b/>
          <w:color w:val="008000"/>
          <w:sz w:val="18"/>
          <w:szCs w:val="24"/>
          <w:lang w:eastAsia="zh-CN"/>
        </w:rPr>
        <w:t>R19 SON/MDT solution discussion is based on R18 work.</w:t>
      </w:r>
    </w:p>
    <w:p w14:paraId="7F4B14E3" w14:textId="27809DD1" w:rsidR="00C80209" w:rsidRPr="002E0E20" w:rsidRDefault="0088646C" w:rsidP="005F436C">
      <w:pPr>
        <w:pStyle w:val="Discussion"/>
        <w:rPr>
          <w:rFonts w:ascii="Times New Roman" w:hAnsi="Times New Roman" w:cs="Times New Roman"/>
          <w:lang w:eastAsia="zh-CN"/>
        </w:rPr>
      </w:pPr>
      <w:r w:rsidRPr="002E0E20">
        <w:rPr>
          <w:rFonts w:ascii="Times New Roman" w:hAnsi="Times New Roman" w:cs="Times New Roman"/>
          <w:lang w:eastAsia="zh-CN"/>
        </w:rPr>
        <w:t xml:space="preserve">This contribution mainly </w:t>
      </w:r>
      <w:r w:rsidR="004744CC" w:rsidRPr="002E0E20">
        <w:rPr>
          <w:rFonts w:ascii="Times New Roman" w:hAnsi="Times New Roman" w:cs="Times New Roman"/>
          <w:lang w:eastAsia="zh-CN"/>
        </w:rPr>
        <w:t>discusses</w:t>
      </w:r>
      <w:r w:rsidR="00AB3CD4" w:rsidRPr="002E0E20">
        <w:rPr>
          <w:rFonts w:ascii="Times New Roman" w:hAnsi="Times New Roman" w:cs="Times New Roman"/>
          <w:lang w:eastAsia="zh-CN"/>
        </w:rPr>
        <w:t xml:space="preserve"> on</w:t>
      </w:r>
      <w:r w:rsidR="004744CC" w:rsidRPr="002E0E20">
        <w:rPr>
          <w:rFonts w:ascii="Times New Roman" w:hAnsi="Times New Roman" w:cs="Times New Roman"/>
          <w:lang w:eastAsia="zh-CN"/>
        </w:rPr>
        <w:t xml:space="preserve"> the potential scenarios</w:t>
      </w:r>
      <w:r w:rsidR="00153123" w:rsidRPr="002E0E20">
        <w:rPr>
          <w:rFonts w:ascii="Times New Roman" w:hAnsi="Times New Roman" w:cs="Times New Roman"/>
          <w:lang w:eastAsia="zh-CN"/>
        </w:rPr>
        <w:t xml:space="preserve"> for LTM, CHO with candidate SCGs and subsequent CPAC</w:t>
      </w:r>
      <w:r w:rsidR="00BF26CA" w:rsidRPr="002E0E20">
        <w:rPr>
          <w:rFonts w:ascii="Times New Roman" w:hAnsi="Times New Roman" w:cs="Times New Roman"/>
          <w:lang w:eastAsia="zh-CN"/>
        </w:rPr>
        <w:t>.</w:t>
      </w:r>
    </w:p>
    <w:p w14:paraId="56E8EBDF" w14:textId="402E5B7C" w:rsidR="00C945DB" w:rsidRPr="002E0E20" w:rsidRDefault="005C0A63" w:rsidP="00B45CC1">
      <w:pPr>
        <w:pStyle w:val="Heading1"/>
      </w:pPr>
      <w:r w:rsidRPr="002E0E20">
        <w:t>2</w:t>
      </w:r>
      <w:r w:rsidRPr="002E0E20">
        <w:tab/>
        <w:t>Discussion</w:t>
      </w:r>
    </w:p>
    <w:p w14:paraId="07A5F130" w14:textId="6F287BFB" w:rsidR="005C0A63" w:rsidRPr="002E0E20" w:rsidRDefault="005C0A63" w:rsidP="005C0A63">
      <w:pPr>
        <w:pStyle w:val="Heading2"/>
      </w:pPr>
      <w:r w:rsidRPr="002E0E20">
        <w:t>2.1</w:t>
      </w:r>
      <w:r w:rsidRPr="002E0E20">
        <w:tab/>
      </w:r>
      <w:r w:rsidR="00C51B21" w:rsidRPr="002E0E20">
        <w:t>MRO for LTM</w:t>
      </w:r>
    </w:p>
    <w:p w14:paraId="79626DF5" w14:textId="77777777" w:rsidR="006609CC" w:rsidRPr="002E0E20" w:rsidRDefault="006609CC" w:rsidP="006609CC">
      <w:pPr>
        <w:rPr>
          <w:rFonts w:eastAsia="SimSun"/>
          <w:lang w:eastAsia="zh-CN"/>
        </w:rPr>
      </w:pPr>
      <w:r w:rsidRPr="002E0E20">
        <w:rPr>
          <w:lang w:eastAsia="zh-CN"/>
        </w:rPr>
        <w:t xml:space="preserve">For the potential failure cases, </w:t>
      </w:r>
      <w:r w:rsidRPr="002E0E20">
        <w:rPr>
          <w:rFonts w:eastAsia="SimSun"/>
          <w:lang w:eastAsia="zh-CN"/>
        </w:rPr>
        <w:t>RAN2#125bis made the following agreements on MRO for LTM:</w:t>
      </w:r>
    </w:p>
    <w:p w14:paraId="383A5BB8" w14:textId="7048E037" w:rsidR="002E0E20" w:rsidRPr="002E0E20" w:rsidRDefault="002E0E20" w:rsidP="006609CC">
      <w:pPr>
        <w:rPr>
          <w:lang w:eastAsia="zh-CN"/>
        </w:rPr>
      </w:pPr>
      <w:r w:rsidRPr="002E0E20">
        <w:rPr>
          <w:noProof/>
          <w:lang w:eastAsia="zh-CN"/>
        </w:rPr>
        <w:lastRenderedPageBreak/>
        <mc:AlternateContent>
          <mc:Choice Requires="wps">
            <w:drawing>
              <wp:inline distT="0" distB="0" distL="0" distR="0" wp14:anchorId="36CE8C20" wp14:editId="48E42E99">
                <wp:extent cx="6126480" cy="914400"/>
                <wp:effectExtent l="0" t="0" r="26035" b="28575"/>
                <wp:docPr id="2" name="Text Box 2"/>
                <wp:cNvGraphicFramePr/>
                <a:graphic xmlns:a="http://schemas.openxmlformats.org/drawingml/2006/main">
                  <a:graphicData uri="http://schemas.microsoft.com/office/word/2010/wordprocessingShape">
                    <wps:wsp>
                      <wps:cNvSpPr txBox="1"/>
                      <wps:spPr>
                        <a:xfrm>
                          <a:off x="0" y="0"/>
                          <a:ext cx="6126480" cy="914400"/>
                        </a:xfrm>
                        <a:prstGeom prst="rect">
                          <a:avLst/>
                        </a:prstGeom>
                        <a:solidFill>
                          <a:schemeClr val="lt1"/>
                        </a:solidFill>
                        <a:ln w="6350">
                          <a:solidFill>
                            <a:prstClr val="black"/>
                          </a:solidFill>
                        </a:ln>
                      </wps:spPr>
                      <wps:txbx>
                        <w:txbxContent>
                          <w:p w14:paraId="069B5E1B" w14:textId="77777777" w:rsidR="002E0E20" w:rsidRPr="002E0E20" w:rsidRDefault="002E0E20" w:rsidP="002E0E20">
                            <w:pPr>
                              <w:pStyle w:val="Agreement"/>
                              <w:rPr>
                                <w:lang w:eastAsia="ja-JP"/>
                              </w:rPr>
                            </w:pPr>
                            <w:r w:rsidRPr="002E0E20">
                              <w:rPr>
                                <w:lang w:eastAsia="ja-JP"/>
                              </w:rPr>
                              <w:t>For LTM MRO, RAN2 considers the following three connection failure cases:</w:t>
                            </w:r>
                          </w:p>
                          <w:p w14:paraId="1175EC8E"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Too late LTM</w:t>
                            </w:r>
                          </w:p>
                          <w:p w14:paraId="7400C6A5"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Too early LTM</w:t>
                            </w:r>
                          </w:p>
                          <w:p w14:paraId="5CD19795"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LTM to wrong cell</w:t>
                            </w:r>
                          </w:p>
                          <w:p w14:paraId="6FB121D7" w14:textId="77777777" w:rsidR="002E0E20" w:rsidRPr="002E0E20" w:rsidRDefault="002E0E20" w:rsidP="002E0E20">
                            <w:pPr>
                              <w:pStyle w:val="Agreement"/>
                              <w:rPr>
                                <w:lang w:eastAsia="ja-JP"/>
                              </w:rPr>
                            </w:pPr>
                            <w:r w:rsidRPr="002E0E20">
                              <w:rPr>
                                <w:lang w:eastAsia="ja-JP"/>
                              </w:rPr>
                              <w:t>For too late LTM, the following sub-cases are considered but we may down prioritize later (not limiting):</w:t>
                            </w:r>
                          </w:p>
                          <w:p w14:paraId="796C38D4"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1a: the UE detects RLF in source cell after receiving LTM candidate configurations and performs reestablishment procedure.</w:t>
                            </w:r>
                          </w:p>
                          <w:p w14:paraId="47CD0371"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1b: the UE detects RLF in source cell after receiving LTM candidate configurations, selects an LTM candidate cell, detects HOF with the selected LTM cell.</w:t>
                            </w:r>
                          </w:p>
                          <w:p w14:paraId="1F09EB95"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1c: the UE detects RLF in source cell after receiving LTM candidate configurations, and successfully completes LTM execution with the selected LTM candidate cell.</w:t>
                            </w:r>
                          </w:p>
                          <w:p w14:paraId="5A9F6B53" w14:textId="77777777" w:rsidR="002E0E20" w:rsidRPr="002E0E20" w:rsidRDefault="002E0E20" w:rsidP="002E0E20">
                            <w:pPr>
                              <w:pStyle w:val="Agreement"/>
                              <w:rPr>
                                <w:lang w:eastAsia="ja-JP"/>
                              </w:rPr>
                            </w:pPr>
                            <w:r w:rsidRPr="002E0E20">
                              <w:rPr>
                                <w:lang w:eastAsia="ja-JP"/>
                              </w:rPr>
                              <w:t>For too early LTM, the following sub-cases are considered but we may down prioritize later (not limiting):</w:t>
                            </w:r>
                          </w:p>
                          <w:p w14:paraId="30E531D6"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2a: the UE detects HOF/RLF in the LTM target cell and performs reestablishment procedure with the source cell.</w:t>
                            </w:r>
                          </w:p>
                          <w:p w14:paraId="63B59AAF"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2b: the UE detects HOF/RLF in the LTM target cell, selects the source cell which is also an LTM candidate cell, detects HOF with the source cell, and performs reestablishment procedure.</w:t>
                            </w:r>
                          </w:p>
                          <w:p w14:paraId="48FC1167"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2c: the UE detects HOF/RLF in the LTM target cell, and successfully completes LTM execution with the selected source cell which is also an LTM candidate cell.</w:t>
                            </w:r>
                          </w:p>
                          <w:p w14:paraId="0934707E" w14:textId="77777777" w:rsidR="002E0E20" w:rsidRPr="002E0E20" w:rsidRDefault="002E0E20" w:rsidP="002E0E20">
                            <w:pPr>
                              <w:pStyle w:val="Agreement"/>
                              <w:rPr>
                                <w:lang w:eastAsia="ja-JP"/>
                              </w:rPr>
                            </w:pPr>
                            <w:r w:rsidRPr="002E0E20">
                              <w:rPr>
                                <w:lang w:eastAsia="ja-JP"/>
                              </w:rPr>
                              <w:t>LTM to wrong cell, the following sub-cases are considered but we may down prioritize later (not limiting):</w:t>
                            </w:r>
                          </w:p>
                          <w:p w14:paraId="3BCC3D9B"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3a: the UE detects HOF/RLF in the LTM target cell and performs reestablishment procedure with the source cell.</w:t>
                            </w:r>
                          </w:p>
                          <w:p w14:paraId="2564471D"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3b: the UE detects HOF/RLF in the LTM target cell, selects an LTM candidate cell which is different from the source or target one, detects HOF with the selected LTM candidate cell, and performs reestablishment procedure.</w:t>
                            </w:r>
                          </w:p>
                          <w:p w14:paraId="1308FB47"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3c: the UE detects HOF/RLF in the LTM target cell, and successfully completes LTM execution with the selected LTM candidate cell which is different from the source or target one.</w:t>
                            </w:r>
                          </w:p>
                          <w:p w14:paraId="5A9CA12B" w14:textId="77777777" w:rsidR="002E0E20" w:rsidRPr="002E0E20" w:rsidRDefault="002E0E20" w:rsidP="002E0E20">
                            <w:pPr>
                              <w:pStyle w:val="Agreement"/>
                              <w:rPr>
                                <w:lang w:eastAsia="ja-JP"/>
                              </w:rPr>
                            </w:pPr>
                            <w:r w:rsidRPr="002E0E20">
                              <w:rPr>
                                <w:lang w:eastAsia="ja-JP"/>
                              </w:rPr>
                              <w:t>RAN2 considers SHR, RA report and RLF for MCG LTM SON.</w:t>
                            </w:r>
                          </w:p>
                          <w:p w14:paraId="2A3D5D6F" w14:textId="2A857086" w:rsidR="002E0E20" w:rsidRDefault="002E0E20" w:rsidP="002E0E20">
                            <w:pPr>
                              <w:pStyle w:val="Agreement"/>
                            </w:pPr>
                            <w:r w:rsidRPr="002E0E20">
                              <w:rPr>
                                <w:lang w:eastAsia="ja-JP"/>
                              </w:rPr>
                              <w:t>RAN2 will start work on MCG LTM.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6CE8C20" id="_x0000_t202" coordsize="21600,21600" o:spt="202" path="m,l,21600r21600,l21600,xe">
                <v:stroke joinstyle="miter"/>
                <v:path gradientshapeok="t" o:connecttype="rect"/>
              </v:shapetype>
              <v:shape id="Text Box 2" o:spid="_x0000_s1026" type="#_x0000_t202" style="width:482.4pt;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" fillcolor="white [3201]" strokeweight=".5pt">
                <v:textbox style="mso-fit-shape-to-text:t">
                  <w:txbxContent>
                    <w:p w14:paraId="069B5E1B" w14:textId="77777777" w:rsidR="002E0E20" w:rsidRPr="002E0E20" w:rsidRDefault="002E0E20" w:rsidP="002E0E20">
                      <w:pPr>
                        <w:pStyle w:val="Agreement"/>
                        <w:rPr>
                          <w:lang w:eastAsia="ja-JP"/>
                        </w:rPr>
                      </w:pPr>
                      <w:r w:rsidRPr="002E0E20">
                        <w:rPr>
                          <w:lang w:eastAsia="ja-JP"/>
                        </w:rPr>
                        <w:t>For LTM MRO, RAN2 considers the following three connection failure cases:</w:t>
                      </w:r>
                    </w:p>
                    <w:p w14:paraId="1175EC8E"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Too late LTM</w:t>
                      </w:r>
                    </w:p>
                    <w:p w14:paraId="7400C6A5"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Too early LTM</w:t>
                      </w:r>
                    </w:p>
                    <w:p w14:paraId="5CD19795"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LTM to wrong cell</w:t>
                      </w:r>
                    </w:p>
                    <w:p w14:paraId="6FB121D7" w14:textId="77777777" w:rsidR="002E0E20" w:rsidRPr="002E0E20" w:rsidRDefault="002E0E20" w:rsidP="002E0E20">
                      <w:pPr>
                        <w:pStyle w:val="Agreement"/>
                        <w:rPr>
                          <w:lang w:eastAsia="ja-JP"/>
                        </w:rPr>
                      </w:pPr>
                      <w:r w:rsidRPr="002E0E20">
                        <w:rPr>
                          <w:lang w:eastAsia="ja-JP"/>
                        </w:rPr>
                        <w:t>For too late LTM, the following sub-cases are considered but we may down prioritize later (not limiting):</w:t>
                      </w:r>
                    </w:p>
                    <w:p w14:paraId="796C38D4"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1a: the UE detects RLF in source cell after receiving LTM candidate configurations and performs reestablishment procedure.</w:t>
                      </w:r>
                    </w:p>
                    <w:p w14:paraId="47CD0371"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1b: the UE detects RLF in source cell after receiving LTM candidate configurations, selects an LTM candidate cell, detects HOF with the selected LTM cell.</w:t>
                      </w:r>
                    </w:p>
                    <w:p w14:paraId="1F09EB95"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1c: the UE detects RLF in source cell after receiving LTM candidate configurations, and successfully completes LTM execution with the selected LTM candidate cell.</w:t>
                      </w:r>
                    </w:p>
                    <w:p w14:paraId="5A9F6B53" w14:textId="77777777" w:rsidR="002E0E20" w:rsidRPr="002E0E20" w:rsidRDefault="002E0E20" w:rsidP="002E0E20">
                      <w:pPr>
                        <w:pStyle w:val="Agreement"/>
                        <w:rPr>
                          <w:lang w:eastAsia="ja-JP"/>
                        </w:rPr>
                      </w:pPr>
                      <w:r w:rsidRPr="002E0E20">
                        <w:rPr>
                          <w:lang w:eastAsia="ja-JP"/>
                        </w:rPr>
                        <w:t>For too early LTM, the following sub-cases are considered but we may down prioritize later (not limiting):</w:t>
                      </w:r>
                    </w:p>
                    <w:p w14:paraId="30E531D6"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2a: the UE detects HOF/RLF in the LTM target cell and performs reestablishment procedure with the source cell.</w:t>
                      </w:r>
                    </w:p>
                    <w:p w14:paraId="63B59AAF"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2b: the UE detects HOF/RLF in the LTM target cell, selects the source cell which is also an LTM candidate cell, detects HOF with the source cell, and performs reestablishment procedure.</w:t>
                      </w:r>
                    </w:p>
                    <w:p w14:paraId="48FC1167"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2c: the UE detects HOF/RLF in the LTM target cell, and successfully completes LTM execution with the selected source cell which is also an LTM candidate cell.</w:t>
                      </w:r>
                    </w:p>
                    <w:p w14:paraId="0934707E" w14:textId="77777777" w:rsidR="002E0E20" w:rsidRPr="002E0E20" w:rsidRDefault="002E0E20" w:rsidP="002E0E20">
                      <w:pPr>
                        <w:pStyle w:val="Agreement"/>
                        <w:rPr>
                          <w:lang w:eastAsia="ja-JP"/>
                        </w:rPr>
                      </w:pPr>
                      <w:r w:rsidRPr="002E0E20">
                        <w:rPr>
                          <w:lang w:eastAsia="ja-JP"/>
                        </w:rPr>
                        <w:t>LTM to wrong cell, the following sub-cases are considered but we may down prioritize later (not limiting):</w:t>
                      </w:r>
                    </w:p>
                    <w:p w14:paraId="3BCC3D9B"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3a: the UE detects HOF/RLF in the LTM target cell and performs reestablishment procedure with the source cell.</w:t>
                      </w:r>
                    </w:p>
                    <w:p w14:paraId="2564471D"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3b: the UE detects HOF/RLF in the LTM target cell, selects an LTM candidate cell which is different from the source or target one, detects HOF with the selected LTM candidate cell, and performs reestablishment procedure.</w:t>
                      </w:r>
                    </w:p>
                    <w:p w14:paraId="1308FB47" w14:textId="77777777" w:rsidR="002E0E20" w:rsidRPr="002E0E20" w:rsidRDefault="002E0E20" w:rsidP="002E0E20">
                      <w:pPr>
                        <w:pStyle w:val="Agreement"/>
                        <w:numPr>
                          <w:ilvl w:val="0"/>
                          <w:numId w:val="0"/>
                        </w:numPr>
                        <w:ind w:left="1619"/>
                        <w:rPr>
                          <w:lang w:eastAsia="ja-JP"/>
                        </w:rPr>
                      </w:pPr>
                      <w:r w:rsidRPr="002E0E20">
                        <w:rPr>
                          <w:lang w:eastAsia="ja-JP"/>
                        </w:rPr>
                        <w:t>-</w:t>
                      </w:r>
                      <w:r w:rsidRPr="002E0E20">
                        <w:rPr>
                          <w:lang w:eastAsia="ja-JP"/>
                        </w:rPr>
                        <w:tab/>
                        <w:t>Case 3c: the UE detects HOF/RLF in the LTM target cell, and successfully completes LTM execution with the selected LTM candidate cell which is different from the source or target one.</w:t>
                      </w:r>
                    </w:p>
                    <w:p w14:paraId="5A9CA12B" w14:textId="77777777" w:rsidR="002E0E20" w:rsidRPr="002E0E20" w:rsidRDefault="002E0E20" w:rsidP="002E0E20">
                      <w:pPr>
                        <w:pStyle w:val="Agreement"/>
                        <w:rPr>
                          <w:lang w:eastAsia="ja-JP"/>
                        </w:rPr>
                      </w:pPr>
                      <w:r w:rsidRPr="002E0E20">
                        <w:rPr>
                          <w:lang w:eastAsia="ja-JP"/>
                        </w:rPr>
                        <w:t>RAN2 considers SHR, RA report and RLF for MCG LTM SON.</w:t>
                      </w:r>
                    </w:p>
                    <w:p w14:paraId="2A3D5D6F" w14:textId="2A857086" w:rsidR="002E0E20" w:rsidRDefault="002E0E20" w:rsidP="002E0E20">
                      <w:pPr>
                        <w:pStyle w:val="Agreement"/>
                      </w:pPr>
                      <w:r w:rsidRPr="002E0E20">
                        <w:rPr>
                          <w:lang w:eastAsia="ja-JP"/>
                        </w:rPr>
                        <w:t>RAN2 will start work on MCG LTM.</w:t>
                      </w:r>
                    </w:p>
                  </w:txbxContent>
                </v:textbox>
                <w10:anchorlock/>
              </v:shape>
            </w:pict>
          </mc:Fallback>
        </mc:AlternateContent>
      </w:r>
    </w:p>
    <w:p w14:paraId="154CA360" w14:textId="77777777" w:rsidR="002E0E20" w:rsidRPr="002E0E20" w:rsidRDefault="002E0E20" w:rsidP="006609CC">
      <w:pPr>
        <w:rPr>
          <w:lang w:eastAsia="zh-CN"/>
        </w:rPr>
      </w:pPr>
    </w:p>
    <w:p w14:paraId="6A6E768E" w14:textId="31DD63DB" w:rsidR="006609CC" w:rsidRPr="002E0E20" w:rsidRDefault="006609CC" w:rsidP="006609CC">
      <w:pPr>
        <w:rPr>
          <w:lang w:eastAsia="zh-CN"/>
        </w:rPr>
      </w:pPr>
      <w:r w:rsidRPr="002E0E20">
        <w:rPr>
          <w:lang w:eastAsia="zh-CN"/>
        </w:rPr>
        <w:t>The following sub-cases in [</w:t>
      </w:r>
      <w:r w:rsidR="0021319E" w:rsidRPr="002E0E20">
        <w:rPr>
          <w:lang w:eastAsia="zh-CN"/>
        </w:rPr>
        <w:t>2</w:t>
      </w:r>
      <w:r w:rsidRPr="002E0E20">
        <w:rPr>
          <w:lang w:eastAsia="zh-CN"/>
        </w:rPr>
        <w:t>] are illustrated as below:</w:t>
      </w:r>
    </w:p>
    <w:p w14:paraId="2AC71A07" w14:textId="77777777" w:rsidR="006609CC" w:rsidRPr="002E0E20" w:rsidRDefault="006609CC" w:rsidP="006609CC">
      <w:pPr>
        <w:jc w:val="center"/>
      </w:pPr>
      <w:r w:rsidRPr="002E0E20">
        <w:object w:dxaOrig="5717" w:dyaOrig="3982" w14:anchorId="5CB60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8.75pt" o:ole="">
            <v:imagedata r:id="rId9" o:title=""/>
          </v:shape>
          <o:OLEObject Type="Embed" ProgID="Visio.Drawing.11" ShapeID="_x0000_i1025" DrawAspect="Content" ObjectID="_1776683743" r:id="rId10"/>
        </w:object>
      </w:r>
    </w:p>
    <w:p w14:paraId="333E3C5C" w14:textId="77777777" w:rsidR="006609CC" w:rsidRPr="002E0E20" w:rsidRDefault="006609CC" w:rsidP="006609CC">
      <w:pPr>
        <w:jc w:val="center"/>
        <w:rPr>
          <w:b/>
          <w:lang w:eastAsia="zh-CN"/>
        </w:rPr>
      </w:pPr>
      <w:r w:rsidRPr="002E0E20">
        <w:rPr>
          <w:b/>
          <w:lang w:eastAsia="zh-CN"/>
        </w:rPr>
        <w:t>Fig.1 too late LTM</w:t>
      </w:r>
    </w:p>
    <w:p w14:paraId="759E69A3" w14:textId="77777777" w:rsidR="006609CC" w:rsidRPr="002E0E20" w:rsidRDefault="006609CC" w:rsidP="006609CC">
      <w:pPr>
        <w:jc w:val="center"/>
      </w:pPr>
      <w:r w:rsidRPr="002E0E20">
        <w:object w:dxaOrig="5731" w:dyaOrig="4074" w14:anchorId="4ED91ACA">
          <v:shape id="_x0000_i1026" type="#_x0000_t75" style="width:286.5pt;height:203.25pt" o:ole="">
            <v:imagedata r:id="rId11" o:title=""/>
          </v:shape>
          <o:OLEObject Type="Embed" ProgID="Visio.Drawing.11" ShapeID="_x0000_i1026" DrawAspect="Content" ObjectID="_1776683744" r:id="rId12"/>
        </w:object>
      </w:r>
    </w:p>
    <w:p w14:paraId="594798B6" w14:textId="77777777" w:rsidR="006609CC" w:rsidRPr="002E0E20" w:rsidRDefault="006609CC" w:rsidP="006609CC">
      <w:pPr>
        <w:jc w:val="center"/>
        <w:rPr>
          <w:b/>
          <w:lang w:eastAsia="zh-CN"/>
        </w:rPr>
      </w:pPr>
      <w:r w:rsidRPr="002E0E20">
        <w:rPr>
          <w:b/>
          <w:lang w:eastAsia="zh-CN"/>
        </w:rPr>
        <w:t>Fig.2 too early LTM</w:t>
      </w:r>
    </w:p>
    <w:p w14:paraId="2ABA59C2" w14:textId="77777777" w:rsidR="006609CC" w:rsidRPr="002E0E20" w:rsidRDefault="006609CC" w:rsidP="006609CC">
      <w:pPr>
        <w:jc w:val="center"/>
      </w:pPr>
      <w:r w:rsidRPr="002E0E20">
        <w:object w:dxaOrig="5724" w:dyaOrig="4102" w14:anchorId="79E5A11A">
          <v:shape id="_x0000_i1027" type="#_x0000_t75" style="width:286.5pt;height:204.75pt" o:ole="">
            <v:imagedata r:id="rId13" o:title=""/>
          </v:shape>
          <o:OLEObject Type="Embed" ProgID="Visio.Drawing.11" ShapeID="_x0000_i1027" DrawAspect="Content" ObjectID="_1776683745" r:id="rId14"/>
        </w:object>
      </w:r>
    </w:p>
    <w:p w14:paraId="4A122092" w14:textId="77777777" w:rsidR="006609CC" w:rsidRPr="002E0E20" w:rsidRDefault="006609CC" w:rsidP="006609CC">
      <w:pPr>
        <w:jc w:val="center"/>
        <w:rPr>
          <w:b/>
          <w:lang w:eastAsia="zh-CN"/>
        </w:rPr>
      </w:pPr>
      <w:r w:rsidRPr="002E0E20">
        <w:rPr>
          <w:b/>
          <w:lang w:eastAsia="zh-CN"/>
        </w:rPr>
        <w:t>Fig.3 LTM to wrong cell</w:t>
      </w:r>
    </w:p>
    <w:p w14:paraId="34786A9D" w14:textId="13CA3940" w:rsidR="006609CC" w:rsidRPr="002E0E20" w:rsidRDefault="006609CC" w:rsidP="006609CC">
      <w:pPr>
        <w:rPr>
          <w:lang w:eastAsia="zh-CN"/>
        </w:rPr>
      </w:pPr>
      <w:r w:rsidRPr="002E0E20">
        <w:rPr>
          <w:lang w:eastAsia="zh-CN"/>
        </w:rPr>
        <w:lastRenderedPageBreak/>
        <w:t xml:space="preserve">The division of failure cases for LTM is similar as those for handover, </w:t>
      </w:r>
      <w:r w:rsidR="002E0E20" w:rsidRPr="002E0E20">
        <w:rPr>
          <w:lang w:eastAsia="zh-CN"/>
        </w:rPr>
        <w:t>since</w:t>
      </w:r>
      <w:r w:rsidRPr="002E0E20">
        <w:rPr>
          <w:lang w:eastAsia="zh-CN"/>
        </w:rPr>
        <w:t xml:space="preserve"> the LTM is built and </w:t>
      </w:r>
      <w:r w:rsidR="002E0E20" w:rsidRPr="002E0E20">
        <w:rPr>
          <w:lang w:eastAsia="zh-CN"/>
        </w:rPr>
        <w:t>augmented</w:t>
      </w:r>
      <w:r w:rsidRPr="002E0E20">
        <w:rPr>
          <w:lang w:eastAsia="zh-CN"/>
        </w:rPr>
        <w:t xml:space="preserve"> on top of L3 handover. For </w:t>
      </w:r>
      <w:r w:rsidR="002E0E20" w:rsidRPr="002E0E20">
        <w:rPr>
          <w:lang w:eastAsia="zh-CN"/>
        </w:rPr>
        <w:t>handovers</w:t>
      </w:r>
      <w:r w:rsidRPr="002E0E20">
        <w:rPr>
          <w:lang w:eastAsia="zh-CN"/>
        </w:rPr>
        <w:t xml:space="preserve">, the SON features including the radio link failure (RLF) report and successful </w:t>
      </w:r>
      <w:r w:rsidR="002E0E20" w:rsidRPr="002E0E20">
        <w:rPr>
          <w:lang w:eastAsia="zh-CN"/>
        </w:rPr>
        <w:t>han</w:t>
      </w:r>
      <w:r w:rsidR="002E0E20">
        <w:rPr>
          <w:lang w:eastAsia="zh-CN"/>
        </w:rPr>
        <w:t>d</w:t>
      </w:r>
      <w:r w:rsidR="002E0E20" w:rsidRPr="002E0E20">
        <w:rPr>
          <w:lang w:eastAsia="zh-CN"/>
        </w:rPr>
        <w:t>over</w:t>
      </w:r>
      <w:r w:rsidRPr="002E0E20">
        <w:rPr>
          <w:lang w:eastAsia="zh-CN"/>
        </w:rPr>
        <w:t xml:space="preserve"> report (SHR) provides the UE feedback information. The RLF and SHR could be </w:t>
      </w:r>
      <w:r w:rsidR="002E0E20" w:rsidRPr="002E0E20">
        <w:rPr>
          <w:lang w:eastAsia="zh-CN"/>
        </w:rPr>
        <w:t>augmented</w:t>
      </w:r>
      <w:r w:rsidRPr="002E0E20">
        <w:rPr>
          <w:lang w:eastAsia="zh-CN"/>
        </w:rPr>
        <w:t xml:space="preserve"> to also provide useful feedback information to address the LTM mobility issues.</w:t>
      </w:r>
    </w:p>
    <w:p w14:paraId="0A9EE041" w14:textId="5C3AA111" w:rsidR="006609CC" w:rsidRPr="002E0E20" w:rsidRDefault="006609CC" w:rsidP="006609CC">
      <w:pPr>
        <w:rPr>
          <w:lang w:eastAsia="zh-CN"/>
        </w:rPr>
      </w:pPr>
      <w:r w:rsidRPr="002E0E20">
        <w:rPr>
          <w:lang w:eastAsia="zh-CN"/>
        </w:rPr>
        <w:t>Upon reception of RLF report addressing LTM failure cases, potential optimizations performed by the gNB to avoid the failure cases needs to be investigated. To facilitate the further discussion, we illustrate the steps during the LTM procedure to have a retro on the design of Rel-18 LTM feature, compared to those during legacy L3 handover.</w:t>
      </w:r>
    </w:p>
    <w:p w14:paraId="0C0DE194" w14:textId="1DD39DCA" w:rsidR="006609CC" w:rsidRPr="002E0E20" w:rsidRDefault="006609CC" w:rsidP="006609CC">
      <w:pPr>
        <w:rPr>
          <w:rFonts w:ascii="Arial" w:hAnsi="Arial" w:cs="Arial"/>
        </w:rPr>
      </w:pPr>
      <w:r w:rsidRPr="002E0E20">
        <w:rPr>
          <w:noProof/>
        </w:rPr>
        <w:drawing>
          <wp:inline distT="0" distB="0" distL="0" distR="0" wp14:anchorId="2888552B" wp14:editId="11382352">
            <wp:extent cx="6120765" cy="3471545"/>
            <wp:effectExtent l="0" t="0" r="0" b="0"/>
            <wp:docPr id="4" name="图片 4" descr="C:\Users\w00442454\AppData\Roaming\eSpace_Desktop\UserData\w00442454\imagefiles\originalImgfiles\6A1739BF-5669-4594-9874-FDDE01E3CB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42454\AppData\Roaming\eSpace_Desktop\UserData\w00442454\imagefiles\originalImgfiles\6A1739BF-5669-4594-9874-FDDE01E3CB9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471545"/>
                    </a:xfrm>
                    <a:prstGeom prst="rect">
                      <a:avLst/>
                    </a:prstGeom>
                    <a:noFill/>
                    <a:ln>
                      <a:noFill/>
                    </a:ln>
                  </pic:spPr>
                </pic:pic>
              </a:graphicData>
            </a:graphic>
          </wp:inline>
        </w:drawing>
      </w:r>
    </w:p>
    <w:p w14:paraId="0B939494" w14:textId="77777777" w:rsidR="006609CC" w:rsidRPr="002E0E20" w:rsidRDefault="006609CC" w:rsidP="006609CC">
      <w:pPr>
        <w:pStyle w:val="Caption"/>
        <w:spacing w:after="240"/>
        <w:ind w:left="0" w:firstLine="0"/>
        <w:jc w:val="center"/>
        <w:rPr>
          <w:rFonts w:ascii="Times New Roman" w:eastAsiaTheme="minorEastAsia" w:hAnsi="Times New Roman" w:cs="Times New Roman"/>
          <w:b/>
          <w:bCs w:val="0"/>
          <w:szCs w:val="20"/>
          <w:lang w:val="en-GB" w:eastAsia="zh-CN"/>
        </w:rPr>
      </w:pPr>
      <w:bookmarkStart w:id="3" w:name="_Ref161931023"/>
      <w:bookmarkStart w:id="4" w:name="_Ref160374531"/>
      <w:r w:rsidRPr="002E0E20">
        <w:rPr>
          <w:rFonts w:ascii="Times New Roman" w:eastAsiaTheme="minorEastAsia" w:hAnsi="Times New Roman" w:cs="Times New Roman"/>
          <w:b/>
          <w:bCs w:val="0"/>
          <w:szCs w:val="20"/>
          <w:lang w:val="en-GB" w:eastAsia="zh-CN"/>
        </w:rPr>
        <w:t xml:space="preserve">Figure </w:t>
      </w:r>
      <w:bookmarkEnd w:id="3"/>
      <w:bookmarkEnd w:id="4"/>
      <w:r w:rsidRPr="002E0E20">
        <w:rPr>
          <w:rFonts w:ascii="Times New Roman" w:eastAsiaTheme="minorEastAsia" w:hAnsi="Times New Roman" w:cs="Times New Roman"/>
          <w:b/>
          <w:bCs w:val="0"/>
          <w:szCs w:val="20"/>
          <w:lang w:val="en-GB" w:eastAsia="zh-CN"/>
        </w:rPr>
        <w:t>4. Steps during L3 handover and 3 possible LTM approaches</w:t>
      </w:r>
    </w:p>
    <w:p w14:paraId="37B7B2E1" w14:textId="7D737903" w:rsidR="006609CC" w:rsidRPr="002E0E20" w:rsidRDefault="006609CC" w:rsidP="006609CC">
      <w:r w:rsidRPr="002E0E20">
        <w:rPr>
          <w:lang w:eastAsia="zh-CN"/>
        </w:rPr>
        <w:t xml:space="preserve">We could see that the LTM is still a network triggered handover. Similar as the L3 handover, the CU provides the candidate cell set based on L3 measurement report. </w:t>
      </w:r>
      <w:r w:rsidR="002E0E20" w:rsidRPr="002E0E20">
        <w:rPr>
          <w:lang w:eastAsia="zh-CN"/>
        </w:rPr>
        <w:t>However</w:t>
      </w:r>
      <w:r w:rsidRPr="002E0E20">
        <w:rPr>
          <w:lang w:eastAsia="zh-CN"/>
        </w:rPr>
        <w:t xml:space="preserve">, during the LTM procedure, the DU makes the handover decision to select a target cell based on UE assisted L1 measurement reporting, in contrary to that the CU makes the handover decision to select a target cell based on UE assisted L3 measurement reporting. We identify that there is a role split between CU and DU for selection of target cell. Firstly, the CU provides the candidate Cell set to the source DU. Secondly, based on the L1 measurement report, the source DU select one from the candidate Set as the target Cell. So, </w:t>
      </w:r>
      <w:r w:rsidRPr="002E0E20">
        <w:t>both the CU and</w:t>
      </w:r>
      <w:r w:rsidRPr="002E0E20">
        <w:rPr>
          <w:lang w:eastAsia="zh-CN"/>
        </w:rPr>
        <w:t xml:space="preserve"> the source </w:t>
      </w:r>
      <w:r w:rsidRPr="002E0E20">
        <w:t xml:space="preserve">DU </w:t>
      </w:r>
      <w:r w:rsidR="002E0E20" w:rsidRPr="002E0E20">
        <w:t>should</w:t>
      </w:r>
      <w:r w:rsidRPr="002E0E20">
        <w:t xml:space="preserve"> take part in the optimization of selecting a proper target cell.</w:t>
      </w:r>
    </w:p>
    <w:p w14:paraId="1D5635A9" w14:textId="087994DE" w:rsidR="006609CC" w:rsidRPr="002E0E20" w:rsidRDefault="006609CC" w:rsidP="006609CC">
      <w:pPr>
        <w:rPr>
          <w:lang w:eastAsia="zh-CN"/>
        </w:rPr>
      </w:pPr>
      <w:r w:rsidRPr="002E0E20">
        <w:rPr>
          <w:lang w:eastAsia="zh-CN"/>
        </w:rPr>
        <w:t>From the above analysis, both the CU and the source DU need to receive the RLF report. According to the current SON mechanism, the receiving gNB, which fetches the RLF/SHR report from the UE, forwards the RLF/SHR report to the last serving gNB CU. The CU shall further make the RLF/SHR report available to the DU. The existing procedure (</w:t>
      </w:r>
      <w:r w:rsidR="002E0E20" w:rsidRPr="002E0E20">
        <w:rPr>
          <w:lang w:eastAsia="zh-CN"/>
        </w:rPr>
        <w:t>i.e.,</w:t>
      </w:r>
      <w:r w:rsidRPr="002E0E20">
        <w:rPr>
          <w:lang w:eastAsia="zh-CN"/>
        </w:rPr>
        <w:t xml:space="preserve"> Access </w:t>
      </w:r>
      <w:r w:rsidR="002E0E20" w:rsidRPr="002E0E20">
        <w:rPr>
          <w:lang w:eastAsia="zh-CN"/>
        </w:rPr>
        <w:t>and</w:t>
      </w:r>
      <w:r w:rsidRPr="002E0E20">
        <w:rPr>
          <w:lang w:eastAsia="zh-CN"/>
        </w:rPr>
        <w:t xml:space="preserve"> Mobility Indication) over F1 could be reused for LTM.</w:t>
      </w:r>
    </w:p>
    <w:p w14:paraId="0F5558A8" w14:textId="48AFCA75" w:rsidR="006609CC" w:rsidRPr="002E0E20" w:rsidRDefault="006609CC" w:rsidP="006609CC">
      <w:pPr>
        <w:pStyle w:val="Proposal"/>
        <w:numPr>
          <w:ilvl w:val="0"/>
          <w:numId w:val="19"/>
        </w:numPr>
      </w:pPr>
      <w:bookmarkStart w:id="5" w:name="_Toc165723183"/>
      <w:bookmarkStart w:id="6" w:name="_Toc165723226"/>
      <w:bookmarkStart w:id="7" w:name="_Toc165723272"/>
      <w:bookmarkStart w:id="8" w:name="_Toc165971935"/>
      <w:bookmarkStart w:id="9" w:name="_Toc165971970"/>
      <w:bookmarkStart w:id="10" w:name="_Toc166047045"/>
      <w:bookmarkStart w:id="11" w:name="_Toc166047215"/>
      <w:bookmarkStart w:id="12" w:name="_Toc166047252"/>
      <w:bookmarkStart w:id="13" w:name="_Toc166068599"/>
      <w:r w:rsidRPr="002E0E20">
        <w:t>The CU shall further make the RLF/SHR report available to the source DU via the existing procedure (</w:t>
      </w:r>
      <w:r w:rsidR="002E0E20" w:rsidRPr="002E0E20">
        <w:t>i.e.,</w:t>
      </w:r>
      <w:r w:rsidRPr="002E0E20">
        <w:t xml:space="preserve"> Access </w:t>
      </w:r>
      <w:r w:rsidR="002E0E20" w:rsidRPr="002E0E20">
        <w:t>and</w:t>
      </w:r>
      <w:r w:rsidRPr="002E0E20">
        <w:t xml:space="preserve"> Mobility Indication) over F1.</w:t>
      </w:r>
      <w:bookmarkEnd w:id="5"/>
      <w:bookmarkEnd w:id="6"/>
      <w:bookmarkEnd w:id="7"/>
      <w:bookmarkEnd w:id="8"/>
      <w:bookmarkEnd w:id="9"/>
      <w:bookmarkEnd w:id="10"/>
      <w:bookmarkEnd w:id="11"/>
      <w:bookmarkEnd w:id="12"/>
      <w:bookmarkEnd w:id="13"/>
    </w:p>
    <w:p w14:paraId="5836EAB7" w14:textId="5C2473FB" w:rsidR="006609CC" w:rsidRPr="002E0E20" w:rsidRDefault="00D72E4D" w:rsidP="006609CC">
      <w:pPr>
        <w:rPr>
          <w:lang w:eastAsia="zh-CN"/>
        </w:rPr>
      </w:pPr>
      <w:r>
        <w:rPr>
          <w:lang w:eastAsia="zh-CN"/>
        </w:rPr>
        <w:t xml:space="preserve">Depending on the failure scenario, the last serving cell may be the source or target node for a mobility event. As discussed before, we assume that we at least need to send the information to the source node. </w:t>
      </w:r>
      <w:r w:rsidR="002E0E20">
        <w:rPr>
          <w:lang w:eastAsia="zh-CN"/>
        </w:rPr>
        <w:t>Therefore, t</w:t>
      </w:r>
      <w:r w:rsidR="006609CC" w:rsidRPr="002E0E20">
        <w:rPr>
          <w:lang w:eastAsia="zh-CN"/>
        </w:rPr>
        <w:t xml:space="preserve">he CU </w:t>
      </w:r>
      <w:r>
        <w:rPr>
          <w:lang w:eastAsia="zh-CN"/>
        </w:rPr>
        <w:t xml:space="preserve">may </w:t>
      </w:r>
      <w:r w:rsidR="006609CC" w:rsidRPr="002E0E20">
        <w:rPr>
          <w:lang w:eastAsia="zh-CN"/>
        </w:rPr>
        <w:t xml:space="preserve">also need to make the RLF/SON report available to </w:t>
      </w:r>
      <w:r>
        <w:rPr>
          <w:lang w:eastAsia="zh-CN"/>
        </w:rPr>
        <w:t xml:space="preserve">a DU other than the last serving </w:t>
      </w:r>
      <w:r w:rsidR="006609CC" w:rsidRPr="002E0E20">
        <w:rPr>
          <w:lang w:eastAsia="zh-CN"/>
        </w:rPr>
        <w:t xml:space="preserve">DU. The possible approaches for role split </w:t>
      </w:r>
      <w:r w:rsidRPr="002E0E20">
        <w:rPr>
          <w:lang w:eastAsia="zh-CN"/>
        </w:rPr>
        <w:t>between</w:t>
      </w:r>
      <w:r w:rsidR="006609CC" w:rsidRPr="002E0E20">
        <w:rPr>
          <w:lang w:eastAsia="zh-CN"/>
        </w:rPr>
        <w:t xml:space="preserve"> the CU, the source DU and target DU are illustrated as below:</w:t>
      </w:r>
    </w:p>
    <w:p w14:paraId="0F27CAB5" w14:textId="1CD61C1B" w:rsidR="00AB0B85" w:rsidRDefault="00AB0B85" w:rsidP="00AB2564">
      <w:pPr>
        <w:jc w:val="center"/>
        <w:rPr>
          <w:b/>
          <w:lang w:eastAsia="zh-CN"/>
        </w:rPr>
      </w:pPr>
    </w:p>
    <w:p w14:paraId="20FB0CE4" w14:textId="491EADDE" w:rsidR="00B07B9D" w:rsidRDefault="00B07B9D" w:rsidP="00AB2564">
      <w:pPr>
        <w:jc w:val="center"/>
        <w:rPr>
          <w:b/>
          <w:lang w:eastAsia="zh-CN"/>
        </w:rPr>
      </w:pPr>
      <w:r>
        <w:rPr>
          <w:b/>
          <w:noProof/>
          <w:lang w:eastAsia="zh-CN"/>
        </w:rPr>
        <w:lastRenderedPageBreak/>
        <mc:AlternateContent>
          <mc:Choice Requires="wpc">
            <w:drawing>
              <wp:inline distT="0" distB="0" distL="0" distR="0" wp14:anchorId="39010979" wp14:editId="2A551367">
                <wp:extent cx="5486400" cy="3200400"/>
                <wp:effectExtent l="0" t="0" r="1905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 name="矩形 45"/>
                        <wps:cNvSpPr/>
                        <wps:spPr>
                          <a:xfrm>
                            <a:off x="2114219" y="781694"/>
                            <a:ext cx="3372181" cy="630139"/>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811A44" w14:textId="77777777" w:rsidR="00B07B9D" w:rsidRPr="00B07B9D" w:rsidRDefault="00B07B9D" w:rsidP="00B07B9D">
                              <w:pPr>
                                <w:rPr>
                                  <w:rFonts w:ascii="Arial" w:eastAsia="DengXian" w:hAnsi="Arial" w:cs="Arial"/>
                                  <w:b/>
                                  <w:bCs/>
                                  <w:color w:val="000000"/>
                                  <w:kern w:val="24"/>
                                  <w:sz w:val="14"/>
                                  <w:szCs w:val="14"/>
                                  <w:lang w:val="en-US"/>
                                </w:rPr>
                              </w:pPr>
                              <w:r w:rsidRPr="00B07B9D">
                                <w:rPr>
                                  <w:rFonts w:ascii="Arial" w:eastAsia="DengXian" w:hAnsi="Arial" w:cs="Arial"/>
                                  <w:b/>
                                  <w:bCs/>
                                  <w:color w:val="000000"/>
                                  <w:kern w:val="24"/>
                                  <w:sz w:val="14"/>
                                  <w:szCs w:val="14"/>
                                  <w:lang w:val="en-US"/>
                                </w:rPr>
                                <w:t>alt.1 the CU makes initial analysis and forwards to the corresponding 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矩形 3"/>
                        <wps:cNvSpPr/>
                        <wps:spPr>
                          <a:xfrm>
                            <a:off x="0" y="88013"/>
                            <a:ext cx="645562" cy="190536"/>
                          </a:xfrm>
                          <a:prstGeom prst="rect">
                            <a:avLst/>
                          </a:prstGeom>
                          <a:solidFill>
                            <a:schemeClr val="accent3"/>
                          </a:solidFill>
                          <a:ln>
                            <a:noFill/>
                          </a:ln>
                        </wps:spPr>
                        <wps:style>
                          <a:lnRef idx="0">
                            <a:scrgbClr r="0" g="0" b="0"/>
                          </a:lnRef>
                          <a:fillRef idx="0">
                            <a:scrgbClr r="0" g="0" b="0"/>
                          </a:fillRef>
                          <a:effectRef idx="0">
                            <a:scrgbClr r="0" g="0" b="0"/>
                          </a:effectRef>
                          <a:fontRef idx="minor">
                            <a:schemeClr val="lt1"/>
                          </a:fontRef>
                        </wps:style>
                        <wps:txbx>
                          <w:txbxContent>
                            <w:p w14:paraId="1499A034" w14:textId="77777777" w:rsidR="00B07B9D" w:rsidRPr="00B07B9D" w:rsidRDefault="00B07B9D" w:rsidP="00B07B9D">
                              <w:pPr>
                                <w:jc w:val="center"/>
                                <w:rPr>
                                  <w:rFonts w:ascii="Arial" w:eastAsia="DengXian" w:hAnsi="Arial" w:cs="Arial"/>
                                  <w:color w:val="FFFFFF"/>
                                  <w:kern w:val="24"/>
                                  <w:sz w:val="14"/>
                                  <w:szCs w:val="14"/>
                                  <w:lang w:val="en-US"/>
                                </w:rPr>
                              </w:pPr>
                              <w:r w:rsidRPr="00B07B9D">
                                <w:rPr>
                                  <w:rFonts w:ascii="Arial" w:eastAsia="DengXian" w:hAnsi="Arial" w:cs="Arial"/>
                                  <w:color w:val="FFFFFF"/>
                                  <w:kern w:val="24"/>
                                  <w:sz w:val="14"/>
                                  <w:szCs w:val="14"/>
                                  <w:lang w:val="en-US"/>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5" name="矩形 4"/>
                        <wps:cNvSpPr/>
                        <wps:spPr>
                          <a:xfrm>
                            <a:off x="1172780" y="84692"/>
                            <a:ext cx="906120" cy="196369"/>
                          </a:xfrm>
                          <a:prstGeom prst="rect">
                            <a:avLst/>
                          </a:prstGeom>
                          <a:solidFill>
                            <a:schemeClr val="accent3"/>
                          </a:solidFill>
                          <a:ln>
                            <a:noFill/>
                          </a:ln>
                        </wps:spPr>
                        <wps:style>
                          <a:lnRef idx="0">
                            <a:scrgbClr r="0" g="0" b="0"/>
                          </a:lnRef>
                          <a:fillRef idx="0">
                            <a:scrgbClr r="0" g="0" b="0"/>
                          </a:fillRef>
                          <a:effectRef idx="0">
                            <a:scrgbClr r="0" g="0" b="0"/>
                          </a:effectRef>
                          <a:fontRef idx="minor">
                            <a:schemeClr val="lt1"/>
                          </a:fontRef>
                        </wps:style>
                        <wps:txbx>
                          <w:txbxContent>
                            <w:p w14:paraId="38784A39" w14:textId="77777777" w:rsidR="00B07B9D" w:rsidRPr="00B07B9D" w:rsidRDefault="00B07B9D" w:rsidP="00B07B9D">
                              <w:pPr>
                                <w:jc w:val="center"/>
                                <w:rPr>
                                  <w:rFonts w:ascii="Arial" w:eastAsia="DengXian" w:hAnsi="Arial" w:cs="Arial"/>
                                  <w:color w:val="FFFFFF"/>
                                  <w:kern w:val="24"/>
                                  <w:sz w:val="14"/>
                                  <w:szCs w:val="14"/>
                                  <w:lang w:val="en-US"/>
                                </w:rPr>
                              </w:pPr>
                              <w:r w:rsidRPr="00B07B9D">
                                <w:rPr>
                                  <w:rFonts w:ascii="Arial" w:eastAsia="DengXian" w:hAnsi="Arial" w:cs="Arial"/>
                                  <w:color w:val="FFFFFF"/>
                                  <w:kern w:val="24"/>
                                  <w:sz w:val="14"/>
                                  <w:szCs w:val="14"/>
                                  <w:lang w:val="en-US"/>
                                </w:rPr>
                                <w:t>Receiving 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6" name="矩形 5"/>
                        <wps:cNvSpPr/>
                        <wps:spPr>
                          <a:xfrm>
                            <a:off x="2673027" y="0"/>
                            <a:ext cx="2684241" cy="444333"/>
                          </a:xfrm>
                          <a:prstGeom prst="rect">
                            <a:avLst/>
                          </a:prstGeom>
                          <a:solidFill>
                            <a:schemeClr val="accent3"/>
                          </a:solidFill>
                          <a:ln>
                            <a:noFill/>
                          </a:ln>
                        </wps:spPr>
                        <wps:style>
                          <a:lnRef idx="0">
                            <a:scrgbClr r="0" g="0" b="0"/>
                          </a:lnRef>
                          <a:fillRef idx="0">
                            <a:scrgbClr r="0" g="0" b="0"/>
                          </a:fillRef>
                          <a:effectRef idx="0">
                            <a:scrgbClr r="0" g="0" b="0"/>
                          </a:effectRef>
                          <a:fontRef idx="minor">
                            <a:schemeClr val="lt1"/>
                          </a:fontRef>
                        </wps:style>
                        <wps:txbx>
                          <w:txbxContent>
                            <w:p w14:paraId="6CC52C61" w14:textId="77777777" w:rsidR="00B07B9D" w:rsidRPr="00B07B9D" w:rsidRDefault="00B07B9D" w:rsidP="00B07B9D">
                              <w:pPr>
                                <w:rPr>
                                  <w:rFonts w:ascii="Arial" w:eastAsia="DengXian" w:hAnsi="Arial" w:cs="Arial"/>
                                  <w:color w:val="FFFFFF"/>
                                  <w:kern w:val="24"/>
                                  <w:sz w:val="14"/>
                                  <w:szCs w:val="14"/>
                                  <w:lang w:val="en-US"/>
                                </w:rPr>
                              </w:pPr>
                              <w:r w:rsidRPr="00B07B9D">
                                <w:rPr>
                                  <w:rFonts w:ascii="Arial" w:eastAsia="DengXian" w:hAnsi="Arial" w:cs="Arial"/>
                                  <w:color w:val="FFFFFF"/>
                                  <w:kern w:val="24"/>
                                  <w:sz w:val="14"/>
                                  <w:szCs w:val="14"/>
                                  <w:lang w:val="en-US"/>
                                </w:rPr>
                                <w:t>Last serving gNB</w:t>
                              </w:r>
                            </w:p>
                          </w:txbxContent>
                        </wps:txbx>
                        <wps:bodyPr rot="0" spcFirstLastPara="0" vert="horz" wrap="square" lIns="0" tIns="45720" rIns="91440" bIns="45720" numCol="1" spcCol="0" rtlCol="0" fromWordArt="0" anchor="t" anchorCtr="0" forceAA="0" compatLnSpc="1">
                          <a:prstTxWarp prst="textNoShape">
                            <a:avLst/>
                          </a:prstTxWarp>
                          <a:noAutofit/>
                        </wps:bodyPr>
                      </wps:wsp>
                      <wps:wsp>
                        <wps:cNvPr id="167" name="矩形 10"/>
                        <wps:cNvSpPr/>
                        <wps:spPr>
                          <a:xfrm>
                            <a:off x="3537660" y="227340"/>
                            <a:ext cx="818683" cy="163792"/>
                          </a:xfrm>
                          <a:prstGeom prst="rect">
                            <a:avLst/>
                          </a:prstGeom>
                          <a:ln/>
                        </wps:spPr>
                        <wps:style>
                          <a:lnRef idx="2">
                            <a:schemeClr val="dk1"/>
                          </a:lnRef>
                          <a:fillRef idx="1">
                            <a:schemeClr val="lt1"/>
                          </a:fillRef>
                          <a:effectRef idx="0">
                            <a:schemeClr val="dk1"/>
                          </a:effectRef>
                          <a:fontRef idx="minor">
                            <a:schemeClr val="dk1"/>
                          </a:fontRef>
                        </wps:style>
                        <wps:txbx>
                          <w:txbxContent>
                            <w:p w14:paraId="74C03924" w14:textId="77777777" w:rsidR="00B07B9D" w:rsidRPr="00B07B9D" w:rsidRDefault="00B07B9D" w:rsidP="00B07B9D">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Last serving DU</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8" name="矩形 11"/>
                        <wps:cNvSpPr/>
                        <wps:spPr>
                          <a:xfrm>
                            <a:off x="2714924" y="227339"/>
                            <a:ext cx="645561" cy="151198"/>
                          </a:xfrm>
                          <a:prstGeom prst="rect">
                            <a:avLst/>
                          </a:prstGeom>
                          <a:ln/>
                        </wps:spPr>
                        <wps:style>
                          <a:lnRef idx="2">
                            <a:schemeClr val="dk1"/>
                          </a:lnRef>
                          <a:fillRef idx="1">
                            <a:schemeClr val="lt1"/>
                          </a:fillRef>
                          <a:effectRef idx="0">
                            <a:schemeClr val="dk1"/>
                          </a:effectRef>
                          <a:fontRef idx="minor">
                            <a:schemeClr val="dk1"/>
                          </a:fontRef>
                        </wps:style>
                        <wps:txbx>
                          <w:txbxContent>
                            <w:p w14:paraId="6533B2AC" w14:textId="77777777" w:rsidR="00B07B9D" w:rsidRPr="00B07B9D" w:rsidRDefault="00B07B9D" w:rsidP="00B07B9D">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CU</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9" name="矩形 12"/>
                        <wps:cNvSpPr/>
                        <wps:spPr>
                          <a:xfrm>
                            <a:off x="4476611" y="211344"/>
                            <a:ext cx="728991" cy="162765"/>
                          </a:xfrm>
                          <a:prstGeom prst="rect">
                            <a:avLst/>
                          </a:prstGeom>
                          <a:ln/>
                        </wps:spPr>
                        <wps:style>
                          <a:lnRef idx="2">
                            <a:schemeClr val="dk1"/>
                          </a:lnRef>
                          <a:fillRef idx="1">
                            <a:schemeClr val="lt1"/>
                          </a:fillRef>
                          <a:effectRef idx="0">
                            <a:schemeClr val="dk1"/>
                          </a:effectRef>
                          <a:fontRef idx="minor">
                            <a:schemeClr val="dk1"/>
                          </a:fontRef>
                        </wps:style>
                        <wps:txbx>
                          <w:txbxContent>
                            <w:p w14:paraId="41EF130D" w14:textId="77777777" w:rsidR="00B07B9D" w:rsidRPr="00B07B9D" w:rsidRDefault="00B07B9D" w:rsidP="00B07B9D">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other DU</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0" name="直接连接符 14"/>
                        <wps:cNvCnPr>
                          <a:cxnSpLocks/>
                        </wps:cNvCnPr>
                        <wps:spPr>
                          <a:xfrm>
                            <a:off x="322781" y="278548"/>
                            <a:ext cx="0" cy="24069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1" name="直接连接符 15"/>
                        <wps:cNvCnPr>
                          <a:cxnSpLocks/>
                        </wps:cNvCnPr>
                        <wps:spPr>
                          <a:xfrm>
                            <a:off x="1600029" y="273283"/>
                            <a:ext cx="23951" cy="286969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2" name="直接连接符 17"/>
                        <wps:cNvCnPr>
                          <a:cxnSpLocks/>
                        </wps:cNvCnPr>
                        <wps:spPr>
                          <a:xfrm flipH="1">
                            <a:off x="3014720" y="378537"/>
                            <a:ext cx="22985" cy="27148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3" name="直接箭头连接符 21"/>
                        <wps:cNvCnPr>
                          <a:cxnSpLocks/>
                        </wps:cNvCnPr>
                        <wps:spPr>
                          <a:xfrm>
                            <a:off x="322781" y="575769"/>
                            <a:ext cx="12911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4" name="文本框 23"/>
                        <wps:cNvSpPr txBox="1"/>
                        <wps:spPr>
                          <a:xfrm>
                            <a:off x="412836" y="413186"/>
                            <a:ext cx="1412492" cy="222843"/>
                          </a:xfrm>
                          <a:prstGeom prst="rect">
                            <a:avLst/>
                          </a:prstGeom>
                          <a:noFill/>
                        </wps:spPr>
                        <wps:txbx>
                          <w:txbxContent>
                            <w:p w14:paraId="2C349FE5" w14:textId="77777777" w:rsidR="00B07B9D" w:rsidRPr="00B07B9D" w:rsidRDefault="00B07B9D" w:rsidP="00B07B9D">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1. RLF report</w:t>
                              </w:r>
                            </w:p>
                          </w:txbxContent>
                        </wps:txbx>
                        <wps:bodyPr wrap="square" rtlCol="0">
                          <a:noAutofit/>
                        </wps:bodyPr>
                      </wps:wsp>
                      <wps:wsp>
                        <wps:cNvPr id="175" name="直接箭头连接符 24"/>
                        <wps:cNvCnPr>
                          <a:cxnSpLocks/>
                        </wps:cNvCnPr>
                        <wps:spPr>
                          <a:xfrm>
                            <a:off x="1600029" y="721262"/>
                            <a:ext cx="141469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6" name="文本框 27"/>
                        <wps:cNvSpPr txBox="1"/>
                        <wps:spPr>
                          <a:xfrm>
                            <a:off x="1692284" y="566446"/>
                            <a:ext cx="1412491" cy="222843"/>
                          </a:xfrm>
                          <a:prstGeom prst="rect">
                            <a:avLst/>
                          </a:prstGeom>
                          <a:noFill/>
                        </wps:spPr>
                        <wps:txbx>
                          <w:txbxContent>
                            <w:p w14:paraId="014A56DF" w14:textId="77777777" w:rsidR="00B07B9D" w:rsidRPr="00B07B9D" w:rsidRDefault="00B07B9D" w:rsidP="00B07B9D">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2. Failure Indication</w:t>
                              </w:r>
                            </w:p>
                          </w:txbxContent>
                        </wps:txbx>
                        <wps:bodyPr wrap="square" rtlCol="0">
                          <a:noAutofit/>
                        </wps:bodyPr>
                      </wps:wsp>
                      <wps:wsp>
                        <wps:cNvPr id="177" name="直接连接符 28"/>
                        <wps:cNvCnPr>
                          <a:cxnSpLocks/>
                        </wps:cNvCnPr>
                        <wps:spPr>
                          <a:xfrm flipH="1">
                            <a:off x="3854376" y="401702"/>
                            <a:ext cx="1" cy="278016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8" name="直接连接符 29"/>
                        <wps:cNvCnPr>
                          <a:cxnSpLocks/>
                        </wps:cNvCnPr>
                        <wps:spPr>
                          <a:xfrm>
                            <a:off x="4841107" y="374109"/>
                            <a:ext cx="15922" cy="271929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9" name="直接箭头连接符 30"/>
                        <wps:cNvCnPr>
                          <a:cxnSpLocks/>
                        </wps:cNvCnPr>
                        <wps:spPr>
                          <a:xfrm>
                            <a:off x="3026211" y="1852917"/>
                            <a:ext cx="81932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0" name="直接箭头连接符 32"/>
                        <wps:cNvCnPr>
                          <a:cxnSpLocks/>
                        </wps:cNvCnPr>
                        <wps:spPr>
                          <a:xfrm>
                            <a:off x="3026211" y="1911834"/>
                            <a:ext cx="181595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1" name="矩形 35"/>
                        <wps:cNvSpPr/>
                        <wps:spPr>
                          <a:xfrm>
                            <a:off x="2103648" y="1501224"/>
                            <a:ext cx="3382752" cy="496357"/>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ADE711" w14:textId="77777777" w:rsidR="00B07B9D" w:rsidRPr="00B07B9D" w:rsidRDefault="00B07B9D" w:rsidP="00B07B9D">
                              <w:pPr>
                                <w:rPr>
                                  <w:rFonts w:ascii="Arial" w:eastAsia="DengXian" w:hAnsi="Arial" w:cs="Arial"/>
                                  <w:b/>
                                  <w:bCs/>
                                  <w:color w:val="000000"/>
                                  <w:kern w:val="24"/>
                                  <w:sz w:val="14"/>
                                  <w:szCs w:val="14"/>
                                  <w:lang w:val="en-US"/>
                                </w:rPr>
                              </w:pPr>
                              <w:r w:rsidRPr="00B07B9D">
                                <w:rPr>
                                  <w:rFonts w:ascii="Arial" w:eastAsia="DengXian" w:hAnsi="Arial" w:cs="Arial"/>
                                  <w:b/>
                                  <w:bCs/>
                                  <w:color w:val="000000"/>
                                  <w:kern w:val="24"/>
                                  <w:sz w:val="14"/>
                                  <w:szCs w:val="14"/>
                                  <w:lang w:val="en-US"/>
                                </w:rPr>
                                <w:t>alt.2 the CU distributes the RLF to involved DUs for analysis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2" name="文本框 37"/>
                        <wps:cNvSpPr txBox="1"/>
                        <wps:spPr>
                          <a:xfrm>
                            <a:off x="3026186" y="1681882"/>
                            <a:ext cx="2088550" cy="222842"/>
                          </a:xfrm>
                          <a:prstGeom prst="rect">
                            <a:avLst/>
                          </a:prstGeom>
                          <a:noFill/>
                        </wps:spPr>
                        <wps:txbx>
                          <w:txbxContent>
                            <w:p w14:paraId="423AAE63" w14:textId="77777777" w:rsidR="00B07B9D" w:rsidRPr="00B07B9D" w:rsidRDefault="00B07B9D" w:rsidP="00B07B9D">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3. Distribute the RLF report to involved DUs</w:t>
                              </w:r>
                            </w:p>
                          </w:txbxContent>
                        </wps:txbx>
                        <wps:bodyPr wrap="square" rtlCol="0">
                          <a:noAutofit/>
                        </wps:bodyPr>
                      </wps:wsp>
                      <wps:wsp>
                        <wps:cNvPr id="183" name="直接箭头连接符 38"/>
                        <wps:cNvCnPr>
                          <a:cxnSpLocks/>
                        </wps:cNvCnPr>
                        <wps:spPr>
                          <a:xfrm>
                            <a:off x="3014720" y="2400625"/>
                            <a:ext cx="83965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4" name="直接箭头连接符 39"/>
                        <wps:cNvCnPr>
                          <a:cxnSpLocks/>
                        </wps:cNvCnPr>
                        <wps:spPr>
                          <a:xfrm flipH="1">
                            <a:off x="3037704" y="2546443"/>
                            <a:ext cx="8078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5" name="矩形 40"/>
                        <wps:cNvSpPr/>
                        <wps:spPr>
                          <a:xfrm>
                            <a:off x="2103648" y="2099208"/>
                            <a:ext cx="3382751" cy="654261"/>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BD735D" w14:textId="77777777" w:rsidR="00B07B9D" w:rsidRPr="00B07B9D" w:rsidRDefault="00B07B9D" w:rsidP="00B07B9D">
                              <w:pPr>
                                <w:rPr>
                                  <w:rFonts w:ascii="Arial" w:eastAsia="DengXian" w:hAnsi="Arial" w:cs="Arial"/>
                                  <w:b/>
                                  <w:bCs/>
                                  <w:color w:val="000000"/>
                                  <w:kern w:val="24"/>
                                  <w:sz w:val="14"/>
                                  <w:szCs w:val="14"/>
                                  <w:lang w:val="en-US"/>
                                </w:rPr>
                              </w:pPr>
                              <w:r w:rsidRPr="00B07B9D">
                                <w:rPr>
                                  <w:rFonts w:ascii="Arial" w:eastAsia="DengXian" w:hAnsi="Arial" w:cs="Arial"/>
                                  <w:b/>
                                  <w:bCs/>
                                  <w:color w:val="000000"/>
                                  <w:kern w:val="24"/>
                                  <w:sz w:val="14"/>
                                  <w:szCs w:val="14"/>
                                  <w:lang w:val="en-US"/>
                                </w:rPr>
                                <w:t>alt.3 the CU first forwards to the last serving DU and then the other 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 name="文本框 41"/>
                        <wps:cNvSpPr txBox="1"/>
                        <wps:spPr>
                          <a:xfrm>
                            <a:off x="3043044" y="2259351"/>
                            <a:ext cx="2088551" cy="222843"/>
                          </a:xfrm>
                          <a:prstGeom prst="rect">
                            <a:avLst/>
                          </a:prstGeom>
                          <a:noFill/>
                        </wps:spPr>
                        <wps:txbx>
                          <w:txbxContent>
                            <w:p w14:paraId="1BD3CE37" w14:textId="77777777" w:rsidR="00B07B9D" w:rsidRPr="00B07B9D" w:rsidRDefault="00B07B9D" w:rsidP="00B07B9D">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3. the RLF report to the last serving DU</w:t>
                              </w:r>
                            </w:p>
                          </w:txbxContent>
                        </wps:txbx>
                        <wps:bodyPr wrap="square" rtlCol="0">
                          <a:noAutofit/>
                        </wps:bodyPr>
                      </wps:wsp>
                      <wps:wsp>
                        <wps:cNvPr id="187" name="文本框 43"/>
                        <wps:cNvSpPr txBox="1"/>
                        <wps:spPr>
                          <a:xfrm>
                            <a:off x="3044043" y="2405160"/>
                            <a:ext cx="2088551" cy="222843"/>
                          </a:xfrm>
                          <a:prstGeom prst="rect">
                            <a:avLst/>
                          </a:prstGeom>
                          <a:noFill/>
                        </wps:spPr>
                        <wps:txbx>
                          <w:txbxContent>
                            <w:p w14:paraId="0990BE38" w14:textId="77777777" w:rsidR="00B07B9D" w:rsidRPr="00B07B9D" w:rsidRDefault="00B07B9D" w:rsidP="00B07B9D">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4. Failure decline</w:t>
                              </w:r>
                            </w:p>
                          </w:txbxContent>
                        </wps:txbx>
                        <wps:bodyPr wrap="square" rtlCol="0">
                          <a:noAutofit/>
                        </wps:bodyPr>
                      </wps:wsp>
                      <wps:wsp>
                        <wps:cNvPr id="188" name="直接箭头连接符 44"/>
                        <wps:cNvCnPr>
                          <a:cxnSpLocks/>
                        </wps:cNvCnPr>
                        <wps:spPr>
                          <a:xfrm>
                            <a:off x="2991922" y="2700038"/>
                            <a:ext cx="185519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9" name="文本框 46"/>
                        <wps:cNvSpPr txBox="1"/>
                        <wps:spPr>
                          <a:xfrm>
                            <a:off x="3051792" y="2550619"/>
                            <a:ext cx="2088550" cy="222842"/>
                          </a:xfrm>
                          <a:prstGeom prst="rect">
                            <a:avLst/>
                          </a:prstGeom>
                          <a:noFill/>
                        </wps:spPr>
                        <wps:txbx>
                          <w:txbxContent>
                            <w:p w14:paraId="2936C8F1" w14:textId="77777777" w:rsidR="00B07B9D" w:rsidRPr="00B07B9D" w:rsidRDefault="00B07B9D" w:rsidP="00B07B9D">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5. the RLF report to the other DU</w:t>
                              </w:r>
                            </w:p>
                          </w:txbxContent>
                        </wps:txbx>
                        <wps:bodyPr wrap="square" rtlCol="0">
                          <a:noAutofit/>
                        </wps:bodyPr>
                      </wps:wsp>
                      <wps:wsp>
                        <wps:cNvPr id="190" name="直接箭头连接符 42"/>
                        <wps:cNvCnPr>
                          <a:cxnSpLocks/>
                        </wps:cNvCnPr>
                        <wps:spPr>
                          <a:xfrm>
                            <a:off x="3025148" y="1357173"/>
                            <a:ext cx="181595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2" name="文本框 47"/>
                        <wps:cNvSpPr txBox="1"/>
                        <wps:spPr>
                          <a:xfrm>
                            <a:off x="3014720" y="1192852"/>
                            <a:ext cx="2342423" cy="222842"/>
                          </a:xfrm>
                          <a:prstGeom prst="rect">
                            <a:avLst/>
                          </a:prstGeom>
                          <a:noFill/>
                        </wps:spPr>
                        <wps:txbx>
                          <w:txbxContent>
                            <w:p w14:paraId="2931DB6B" w14:textId="77777777" w:rsidR="00B07B9D" w:rsidRPr="00B07B9D" w:rsidRDefault="00B07B9D" w:rsidP="00B07B9D">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4. Distribute the RLF report to the corresponding DU</w:t>
                              </w:r>
                            </w:p>
                          </w:txbxContent>
                        </wps:txbx>
                        <wps:bodyPr wrap="square" rtlCol="0">
                          <a:noAutofit/>
                        </wps:bodyPr>
                      </wps:wsp>
                      <wps:wsp>
                        <wps:cNvPr id="193" name="矩形 6"/>
                        <wps:cNvSpPr/>
                        <wps:spPr>
                          <a:xfrm>
                            <a:off x="2270303" y="965021"/>
                            <a:ext cx="1446672" cy="250656"/>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20FFCA" w14:textId="77777777" w:rsidR="00B07B9D" w:rsidRPr="00B07B9D" w:rsidRDefault="00B07B9D" w:rsidP="00B07B9D">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3. Analyze and decide the corresponding DU</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39010979" id="Canvas 161" o:spid="_x0000_s1027"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">
                <v:shape id="_x0000_s1028" type="#_x0000_t75" style="position:absolute;width:54864;height:32004;visibility:visible;mso-wrap-style:square" filled="t">
                  <v:fill o:detectmouseclick="t"/>
                  <v:path o:connecttype="none"/>
                </v:shape>
                <v:rect id="矩形 45" o:spid="_x0000_s1029" style="position:absolute;left:21142;top:7816;width:33722;height:6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" filled="f" strokeweight="1pt">
                  <v:textbox>
                    <w:txbxContent>
                      <w:p w14:paraId="54811A44" w14:textId="77777777" w:rsidR="00B07B9D" w:rsidRPr="00B07B9D" w:rsidRDefault="00B07B9D" w:rsidP="00B07B9D">
                        <w:pPr>
                          <w:rPr>
                            <w:rFonts w:ascii="Arial" w:eastAsia="DengXian" w:hAnsi="Arial" w:cs="Arial"/>
                            <w:b/>
                            <w:bCs/>
                            <w:color w:val="000000"/>
                            <w:kern w:val="24"/>
                            <w:sz w:val="14"/>
                            <w:szCs w:val="14"/>
                            <w:lang w:val="en-US"/>
                          </w:rPr>
                        </w:pPr>
                        <w:r w:rsidRPr="00B07B9D">
                          <w:rPr>
                            <w:rFonts w:ascii="Arial" w:eastAsia="DengXian" w:hAnsi="Arial" w:cs="Arial"/>
                            <w:b/>
                            <w:bCs/>
                            <w:color w:val="000000"/>
                            <w:kern w:val="24"/>
                            <w:sz w:val="14"/>
                            <w:szCs w:val="14"/>
                            <w:lang w:val="en-US"/>
                          </w:rPr>
                          <w:t>alt.1 the CU makes initial analysis and forwards to the corresponding DU</w:t>
                        </w:r>
                      </w:p>
                    </w:txbxContent>
                  </v:textbox>
                </v:rect>
                <v:rect id="矩形 3" o:spid="_x0000_s1030" style="position:absolute;top:880;width:6455;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" fillcolor="#a5a5a5 [3206]" stroked="f">
                  <v:textbox inset="0,0,0,0">
                    <w:txbxContent>
                      <w:p w14:paraId="1499A034" w14:textId="77777777" w:rsidR="00B07B9D" w:rsidRPr="00B07B9D" w:rsidRDefault="00B07B9D" w:rsidP="00B07B9D">
                        <w:pPr>
                          <w:jc w:val="center"/>
                          <w:rPr>
                            <w:rFonts w:ascii="Arial" w:eastAsia="DengXian" w:hAnsi="Arial" w:cs="Arial"/>
                            <w:color w:val="FFFFFF"/>
                            <w:kern w:val="24"/>
                            <w:sz w:val="14"/>
                            <w:szCs w:val="14"/>
                            <w:lang w:val="en-US"/>
                          </w:rPr>
                        </w:pPr>
                        <w:r w:rsidRPr="00B07B9D">
                          <w:rPr>
                            <w:rFonts w:ascii="Arial" w:eastAsia="DengXian" w:hAnsi="Arial" w:cs="Arial"/>
                            <w:color w:val="FFFFFF"/>
                            <w:kern w:val="24"/>
                            <w:sz w:val="14"/>
                            <w:szCs w:val="14"/>
                            <w:lang w:val="en-US"/>
                          </w:rPr>
                          <w:t>UE</w:t>
                        </w:r>
                      </w:p>
                    </w:txbxContent>
                  </v:textbox>
                </v:rect>
                <v:rect id="矩形 4" o:spid="_x0000_s1031" style="position:absolute;left:11727;top:846;width:9062;height:19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" fillcolor="#a5a5a5 [3206]" stroked="f">
                  <v:textbox inset="0,0,0,0">
                    <w:txbxContent>
                      <w:p w14:paraId="38784A39" w14:textId="77777777" w:rsidR="00B07B9D" w:rsidRPr="00B07B9D" w:rsidRDefault="00B07B9D" w:rsidP="00B07B9D">
                        <w:pPr>
                          <w:jc w:val="center"/>
                          <w:rPr>
                            <w:rFonts w:ascii="Arial" w:eastAsia="DengXian" w:hAnsi="Arial" w:cs="Arial"/>
                            <w:color w:val="FFFFFF"/>
                            <w:kern w:val="24"/>
                            <w:sz w:val="14"/>
                            <w:szCs w:val="14"/>
                            <w:lang w:val="en-US"/>
                          </w:rPr>
                        </w:pPr>
                        <w:r w:rsidRPr="00B07B9D">
                          <w:rPr>
                            <w:rFonts w:ascii="Arial" w:eastAsia="DengXian" w:hAnsi="Arial" w:cs="Arial"/>
                            <w:color w:val="FFFFFF"/>
                            <w:kern w:val="24"/>
                            <w:sz w:val="14"/>
                            <w:szCs w:val="14"/>
                            <w:lang w:val="en-US"/>
                          </w:rPr>
                          <w:t>Receiving gNB</w:t>
                        </w:r>
                      </w:p>
                    </w:txbxContent>
                  </v:textbox>
                </v:rect>
                <v:rect id="矩形 5" o:spid="_x0000_s1032" style="position:absolute;left:26730;width:26842;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" fillcolor="#a5a5a5 [3206]" stroked="f">
                  <v:textbox inset="0">
                    <w:txbxContent>
                      <w:p w14:paraId="6CC52C61" w14:textId="77777777" w:rsidR="00B07B9D" w:rsidRPr="00B07B9D" w:rsidRDefault="00B07B9D" w:rsidP="00B07B9D">
                        <w:pPr>
                          <w:rPr>
                            <w:rFonts w:ascii="Arial" w:eastAsia="DengXian" w:hAnsi="Arial" w:cs="Arial"/>
                            <w:color w:val="FFFFFF"/>
                            <w:kern w:val="24"/>
                            <w:sz w:val="14"/>
                            <w:szCs w:val="14"/>
                            <w:lang w:val="en-US"/>
                          </w:rPr>
                        </w:pPr>
                        <w:r w:rsidRPr="00B07B9D">
                          <w:rPr>
                            <w:rFonts w:ascii="Arial" w:eastAsia="DengXian" w:hAnsi="Arial" w:cs="Arial"/>
                            <w:color w:val="FFFFFF"/>
                            <w:kern w:val="24"/>
                            <w:sz w:val="14"/>
                            <w:szCs w:val="14"/>
                            <w:lang w:val="en-US"/>
                          </w:rPr>
                          <w:t>Last serving gNB</w:t>
                        </w:r>
                      </w:p>
                    </w:txbxContent>
                  </v:textbox>
                </v:rect>
                <v:rect id="矩形 10" o:spid="_x0000_s1033" style="position:absolute;left:35376;top:2273;width:8187;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" fillcolor="white [3201]" strokecolor="black [3200]" strokeweight="1pt">
                  <v:textbox inset="0,0,0,0">
                    <w:txbxContent>
                      <w:p w14:paraId="74C03924" w14:textId="77777777" w:rsidR="00B07B9D" w:rsidRPr="00B07B9D" w:rsidRDefault="00B07B9D" w:rsidP="00B07B9D">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Last serving DU</w:t>
                        </w:r>
                      </w:p>
                    </w:txbxContent>
                  </v:textbox>
                </v:rect>
                <v:rect id="矩形 11" o:spid="_x0000_s1034" style="position:absolute;left:27149;top:2273;width:6455;height:1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" fillcolor="white [3201]" strokecolor="black [3200]" strokeweight="1pt">
                  <v:textbox inset="0,0,0,0">
                    <w:txbxContent>
                      <w:p w14:paraId="6533B2AC" w14:textId="77777777" w:rsidR="00B07B9D" w:rsidRPr="00B07B9D" w:rsidRDefault="00B07B9D" w:rsidP="00B07B9D">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CU</w:t>
                        </w:r>
                      </w:p>
                    </w:txbxContent>
                  </v:textbox>
                </v:rect>
                <v:rect id="矩形 12" o:spid="_x0000_s1035" style="position:absolute;left:44766;top:2113;width:7290;height:16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" fillcolor="white [3201]" strokecolor="black [3200]" strokeweight="1pt">
                  <v:textbox inset="0,0,0,0">
                    <w:txbxContent>
                      <w:p w14:paraId="41EF130D" w14:textId="77777777" w:rsidR="00B07B9D" w:rsidRPr="00B07B9D" w:rsidRDefault="00B07B9D" w:rsidP="00B07B9D">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other DU</w:t>
                        </w:r>
                      </w:p>
                    </w:txbxContent>
                  </v:textbox>
                </v:rect>
                <v:line id="直接连接符 14" o:spid="_x0000_s1036" style="position:absolute;visibility:visible;mso-wrap-style:square" from="3227,2785" to="3227,26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" strokecolor="#4472c4 [3204]" strokeweight=".5pt">
                  <v:stroke joinstyle="miter"/>
                  <o:lock v:ext="edit" shapetype="f"/>
                </v:line>
                <v:line id="直接连接符 15" o:spid="_x0000_s1037" style="position:absolute;visibility:visible;mso-wrap-style:square" from="16000,2732" to="16239,31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" strokecolor="#4472c4 [3204]" strokeweight=".5pt">
                  <v:stroke joinstyle="miter"/>
                  <o:lock v:ext="edit" shapetype="f"/>
                </v:line>
                <v:line id="直接连接符 17" o:spid="_x0000_s1038" style="position:absolute;flip:x;visibility:visible;mso-wrap-style:square" from="30147,3785" to="30377,30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" strokecolor="#4472c4 [3204]" strokeweight=".5pt">
                  <v:stroke joinstyle="miter"/>
                  <o:lock v:ext="edit" shapetype="f"/>
                </v:line>
                <v:shapetype id="_x0000_t32" coordsize="21600,21600" o:spt="32" o:oned="t" path="m,l21600,21600e" filled="f">
                  <v:path arrowok="t" fillok="f" o:connecttype="none"/>
                  <o:lock v:ext="edit" shapetype="t"/>
                </v:shapetype>
                <v:shape id="直接箭头连接符 21" o:spid="_x0000_s1039" type="#_x0000_t32" style="position:absolute;left:3227;top:5757;width:1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" strokecolor="#4472c4 [3204]" strokeweight=".5pt">
                  <v:stroke endarrow="block" joinstyle="miter"/>
                  <o:lock v:ext="edit" shapetype="f"/>
                </v:shape>
                <v:shapetype id="_x0000_t202" coordsize="21600,21600" o:spt="202" path="m,l,21600r21600,l21600,xe">
                  <v:stroke joinstyle="miter"/>
                  <v:path gradientshapeok="t" o:connecttype="rect"/>
                </v:shapetype>
                <v:shape id="文本框 23" o:spid="_x0000_s1040" type="#_x0000_t202" style="position:absolute;left:4128;top:4131;width:14125;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2C349FE5" w14:textId="77777777" w:rsidR="00B07B9D" w:rsidRPr="00B07B9D" w:rsidRDefault="00B07B9D" w:rsidP="00B07B9D">
                        <w:pPr>
                          <w:rPr>
                            <w:rFonts w:ascii="Arial" w:eastAsia="DengXian" w:hAnsi="Arial" w:cs="Arial"/>
                            <w:color w:val="575756"/>
                            <w:kern w:val="24"/>
                            <w:sz w:val="14"/>
                            <w:szCs w:val="14"/>
                            <w:lang w:val="en-US"/>
                            <w:eastAsianLayout w:id="-985437440"/>
                          </w:rPr>
                        </w:pPr>
                        <w:r w:rsidRPr="00B07B9D">
                          <w:rPr>
                            <w:rFonts w:ascii="Arial" w:eastAsia="DengXian" w:hAnsi="Arial" w:cs="Arial"/>
                            <w:color w:val="575756"/>
                            <w:kern w:val="24"/>
                            <w:sz w:val="14"/>
                            <w:szCs w:val="14"/>
                            <w:lang w:val="en-US"/>
                            <w:eastAsianLayout w:id="-985437439"/>
                          </w:rPr>
                          <w:t>1. RLF report</w:t>
                        </w:r>
                      </w:p>
                    </w:txbxContent>
                  </v:textbox>
                </v:shape>
                <v:shape id="直接箭头连接符 24" o:spid="_x0000_s1041" type="#_x0000_t32" style="position:absolute;left:16000;top:7212;width:141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" strokecolor="#4472c4 [3204]" strokeweight=".5pt">
                  <v:stroke endarrow="block" joinstyle="miter"/>
                  <o:lock v:ext="edit" shapetype="f"/>
                </v:shape>
                <v:shape id="文本框 27" o:spid="_x0000_s1042" type="#_x0000_t202" style="position:absolute;left:16922;top:5664;width:14125;height:2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" filled="f" stroked="f">
                  <v:textbox>
                    <w:txbxContent>
                      <w:p w14:paraId="014A56DF" w14:textId="77777777" w:rsidR="00B07B9D" w:rsidRPr="00B07B9D" w:rsidRDefault="00B07B9D" w:rsidP="00B07B9D">
                        <w:pPr>
                          <w:rPr>
                            <w:rFonts w:ascii="Arial" w:eastAsia="DengXian" w:hAnsi="Arial" w:cs="Arial"/>
                            <w:color w:val="575756"/>
                            <w:kern w:val="24"/>
                            <w:sz w:val="14"/>
                            <w:szCs w:val="14"/>
                            <w:lang w:val="en-US"/>
                            <w:eastAsianLayout w:id="-985437438"/>
                          </w:rPr>
                        </w:pPr>
                        <w:r w:rsidRPr="00B07B9D">
                          <w:rPr>
                            <w:rFonts w:ascii="Arial" w:eastAsia="DengXian" w:hAnsi="Arial" w:cs="Arial"/>
                            <w:color w:val="575756"/>
                            <w:kern w:val="24"/>
                            <w:sz w:val="14"/>
                            <w:szCs w:val="14"/>
                            <w:lang w:val="en-US"/>
                            <w:eastAsianLayout w:id="-985437437"/>
                          </w:rPr>
                          <w:t>2. Failure Indication</w:t>
                        </w:r>
                      </w:p>
                    </w:txbxContent>
                  </v:textbox>
                </v:shape>
                <v:line id="直接连接符 28" o:spid="_x0000_s1043" style="position:absolute;flip:x;visibility:visible;mso-wrap-style:square" from="38543,4017" to="38543,3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" strokecolor="#4472c4 [3204]" strokeweight=".5pt">
                  <v:stroke joinstyle="miter"/>
                  <o:lock v:ext="edit" shapetype="f"/>
                </v:line>
                <v:line id="直接连接符 29" o:spid="_x0000_s1044" style="position:absolute;visibility:visible;mso-wrap-style:square" from="48411,3741" to="48570,30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" strokecolor="#4472c4 [3204]" strokeweight=".5pt">
                  <v:stroke joinstyle="miter"/>
                  <o:lock v:ext="edit" shapetype="f"/>
                </v:line>
                <v:shape id="直接箭头连接符 30" o:spid="_x0000_s1045" type="#_x0000_t32" style="position:absolute;left:30262;top:18529;width:81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" strokecolor="#4472c4 [3204]" strokeweight=".5pt">
                  <v:stroke endarrow="block" joinstyle="miter"/>
                  <o:lock v:ext="edit" shapetype="f"/>
                </v:shape>
                <v:shape id="直接箭头连接符 32" o:spid="_x0000_s1046" type="#_x0000_t32" style="position:absolute;left:30262;top:19118;width:181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" strokecolor="#4472c4 [3204]" strokeweight=".5pt">
                  <v:stroke endarrow="block" joinstyle="miter"/>
                  <o:lock v:ext="edit" shapetype="f"/>
                </v:shape>
                <v:rect id="矩形 35" o:spid="_x0000_s1047" style="position:absolute;left:21036;top:15012;width:33828;height:4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" filled="f" strokeweight="1pt">
                  <v:textbox>
                    <w:txbxContent>
                      <w:p w14:paraId="4FADE711" w14:textId="77777777" w:rsidR="00B07B9D" w:rsidRPr="00B07B9D" w:rsidRDefault="00B07B9D" w:rsidP="00B07B9D">
                        <w:pPr>
                          <w:rPr>
                            <w:rFonts w:ascii="Arial" w:eastAsia="DengXian" w:hAnsi="Arial" w:cs="Arial"/>
                            <w:b/>
                            <w:bCs/>
                            <w:color w:val="000000"/>
                            <w:kern w:val="24"/>
                            <w:sz w:val="14"/>
                            <w:szCs w:val="14"/>
                            <w:lang w:val="en-US"/>
                          </w:rPr>
                        </w:pPr>
                        <w:r w:rsidRPr="00B07B9D">
                          <w:rPr>
                            <w:rFonts w:ascii="Arial" w:eastAsia="DengXian" w:hAnsi="Arial" w:cs="Arial"/>
                            <w:b/>
                            <w:bCs/>
                            <w:color w:val="000000"/>
                            <w:kern w:val="24"/>
                            <w:sz w:val="14"/>
                            <w:szCs w:val="14"/>
                            <w:lang w:val="en-US"/>
                          </w:rPr>
                          <w:t>alt.2 the CU distributes the RLF to involved DUs for analysis</w:t>
                        </w:r>
                      </w:p>
                    </w:txbxContent>
                  </v:textbox>
                </v:rect>
                <v:shape id="文本框 37" o:spid="_x0000_s1048" type="#_x0000_t202" style="position:absolute;left:30261;top:16818;width:20886;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14:paraId="423AAE63" w14:textId="77777777" w:rsidR="00B07B9D" w:rsidRPr="00B07B9D" w:rsidRDefault="00B07B9D" w:rsidP="00B07B9D">
                        <w:pPr>
                          <w:rPr>
                            <w:rFonts w:ascii="Arial" w:eastAsia="DengXian" w:hAnsi="Arial" w:cs="Arial"/>
                            <w:color w:val="575756"/>
                            <w:kern w:val="24"/>
                            <w:sz w:val="14"/>
                            <w:szCs w:val="14"/>
                            <w:lang w:val="en-US"/>
                            <w:eastAsianLayout w:id="-985437436"/>
                          </w:rPr>
                        </w:pPr>
                        <w:r w:rsidRPr="00B07B9D">
                          <w:rPr>
                            <w:rFonts w:ascii="Arial" w:eastAsia="DengXian" w:hAnsi="Arial" w:cs="Arial"/>
                            <w:color w:val="575756"/>
                            <w:kern w:val="24"/>
                            <w:sz w:val="14"/>
                            <w:szCs w:val="14"/>
                            <w:lang w:val="en-US"/>
                            <w:eastAsianLayout w:id="-985437435"/>
                          </w:rPr>
                          <w:t>3. Distribute the RLF report to involved DUs</w:t>
                        </w:r>
                      </w:p>
                    </w:txbxContent>
                  </v:textbox>
                </v:shape>
                <v:shape id="直接箭头连接符 38" o:spid="_x0000_s1049" type="#_x0000_t32" style="position:absolute;left:30147;top:24006;width:83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" strokecolor="#4472c4 [3204]" strokeweight=".5pt">
                  <v:stroke endarrow="block" joinstyle="miter"/>
                  <o:lock v:ext="edit" shapetype="f"/>
                </v:shape>
                <v:shape id="直接箭头连接符 39" o:spid="_x0000_s1050" type="#_x0000_t32" style="position:absolute;left:30377;top:25464;width:80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" strokecolor="#4472c4 [3204]" strokeweight=".5pt">
                  <v:stroke endarrow="block" joinstyle="miter"/>
                  <o:lock v:ext="edit" shapetype="f"/>
                </v:shape>
                <v:rect id="矩形 40" o:spid="_x0000_s1051" style="position:absolute;left:21036;top:20992;width:33827;height:6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" filled="f" strokeweight="1pt">
                  <v:textbox>
                    <w:txbxContent>
                      <w:p w14:paraId="68BD735D" w14:textId="77777777" w:rsidR="00B07B9D" w:rsidRPr="00B07B9D" w:rsidRDefault="00B07B9D" w:rsidP="00B07B9D">
                        <w:pPr>
                          <w:rPr>
                            <w:rFonts w:ascii="Arial" w:eastAsia="DengXian" w:hAnsi="Arial" w:cs="Arial"/>
                            <w:b/>
                            <w:bCs/>
                            <w:color w:val="000000"/>
                            <w:kern w:val="24"/>
                            <w:sz w:val="14"/>
                            <w:szCs w:val="14"/>
                            <w:lang w:val="en-US"/>
                          </w:rPr>
                        </w:pPr>
                        <w:r w:rsidRPr="00B07B9D">
                          <w:rPr>
                            <w:rFonts w:ascii="Arial" w:eastAsia="DengXian" w:hAnsi="Arial" w:cs="Arial"/>
                            <w:b/>
                            <w:bCs/>
                            <w:color w:val="000000"/>
                            <w:kern w:val="24"/>
                            <w:sz w:val="14"/>
                            <w:szCs w:val="14"/>
                            <w:lang w:val="en-US"/>
                          </w:rPr>
                          <w:t>alt.3 the CU first forwards to the last serving DU and then the other DU</w:t>
                        </w:r>
                      </w:p>
                    </w:txbxContent>
                  </v:textbox>
                </v:rect>
                <v:shape id="文本框 41" o:spid="_x0000_s1052" type="#_x0000_t202" style="position:absolute;left:30430;top:22593;width:20885;height:2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1BD3CE37" w14:textId="77777777" w:rsidR="00B07B9D" w:rsidRPr="00B07B9D" w:rsidRDefault="00B07B9D" w:rsidP="00B07B9D">
                        <w:pPr>
                          <w:rPr>
                            <w:rFonts w:ascii="Arial" w:eastAsia="DengXian" w:hAnsi="Arial" w:cs="Arial"/>
                            <w:color w:val="575756"/>
                            <w:kern w:val="24"/>
                            <w:sz w:val="14"/>
                            <w:szCs w:val="14"/>
                            <w:lang w:val="en-US"/>
                            <w:eastAsianLayout w:id="-985437434"/>
                          </w:rPr>
                        </w:pPr>
                        <w:r w:rsidRPr="00B07B9D">
                          <w:rPr>
                            <w:rFonts w:ascii="Arial" w:eastAsia="DengXian" w:hAnsi="Arial" w:cs="Arial"/>
                            <w:color w:val="575756"/>
                            <w:kern w:val="24"/>
                            <w:sz w:val="14"/>
                            <w:szCs w:val="14"/>
                            <w:lang w:val="en-US"/>
                            <w:eastAsianLayout w:id="-985437433"/>
                          </w:rPr>
                          <w:t>3. the RLF report to the last serving DU</w:t>
                        </w:r>
                      </w:p>
                    </w:txbxContent>
                  </v:textbox>
                </v:shape>
                <v:shape id="文本框 43" o:spid="_x0000_s1053" type="#_x0000_t202" style="position:absolute;left:30440;top:24051;width:20885;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" filled="f" stroked="f">
                  <v:textbox>
                    <w:txbxContent>
                      <w:p w14:paraId="0990BE38" w14:textId="77777777" w:rsidR="00B07B9D" w:rsidRPr="00B07B9D" w:rsidRDefault="00B07B9D" w:rsidP="00B07B9D">
                        <w:pPr>
                          <w:rPr>
                            <w:rFonts w:ascii="Arial" w:eastAsia="DengXian" w:hAnsi="Arial" w:cs="Arial"/>
                            <w:color w:val="575756"/>
                            <w:kern w:val="24"/>
                            <w:sz w:val="14"/>
                            <w:szCs w:val="14"/>
                            <w:lang w:val="en-US"/>
                            <w:eastAsianLayout w:id="-985437432"/>
                          </w:rPr>
                        </w:pPr>
                        <w:r w:rsidRPr="00B07B9D">
                          <w:rPr>
                            <w:rFonts w:ascii="Arial" w:eastAsia="DengXian" w:hAnsi="Arial" w:cs="Arial"/>
                            <w:color w:val="575756"/>
                            <w:kern w:val="24"/>
                            <w:sz w:val="14"/>
                            <w:szCs w:val="14"/>
                            <w:lang w:val="en-US"/>
                            <w:eastAsianLayout w:id="-985437431"/>
                          </w:rPr>
                          <w:t>4. Failure decline</w:t>
                        </w:r>
                      </w:p>
                    </w:txbxContent>
                  </v:textbox>
                </v:shape>
                <v:shape id="直接箭头连接符 44" o:spid="_x0000_s1054" type="#_x0000_t32" style="position:absolute;left:29919;top:27000;width:185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" strokecolor="#4472c4 [3204]" strokeweight=".5pt">
                  <v:stroke endarrow="block" joinstyle="miter"/>
                  <o:lock v:ext="edit" shapetype="f"/>
                </v:shape>
                <v:shape id="文本框 46" o:spid="_x0000_s1055" type="#_x0000_t202" style="position:absolute;left:30517;top:25506;width:20886;height:2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" filled="f" stroked="f">
                  <v:textbox>
                    <w:txbxContent>
                      <w:p w14:paraId="2936C8F1" w14:textId="77777777" w:rsidR="00B07B9D" w:rsidRPr="00B07B9D" w:rsidRDefault="00B07B9D" w:rsidP="00B07B9D">
                        <w:pPr>
                          <w:rPr>
                            <w:rFonts w:ascii="Arial" w:eastAsia="DengXian" w:hAnsi="Arial" w:cs="Arial"/>
                            <w:color w:val="575756"/>
                            <w:kern w:val="24"/>
                            <w:sz w:val="14"/>
                            <w:szCs w:val="14"/>
                            <w:lang w:val="en-US"/>
                            <w:eastAsianLayout w:id="-985437430"/>
                          </w:rPr>
                        </w:pPr>
                        <w:r w:rsidRPr="00B07B9D">
                          <w:rPr>
                            <w:rFonts w:ascii="Arial" w:eastAsia="DengXian" w:hAnsi="Arial" w:cs="Arial"/>
                            <w:color w:val="575756"/>
                            <w:kern w:val="24"/>
                            <w:sz w:val="14"/>
                            <w:szCs w:val="14"/>
                            <w:lang w:val="en-US"/>
                            <w:eastAsianLayout w:id="-985437429"/>
                          </w:rPr>
                          <w:t>5. the RLF report to the other DU</w:t>
                        </w:r>
                      </w:p>
                    </w:txbxContent>
                  </v:textbox>
                </v:shape>
                <v:shape id="直接箭头连接符 42" o:spid="_x0000_s1056" type="#_x0000_t32" style="position:absolute;left:30251;top:13571;width:181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" strokecolor="#4472c4 [3204]" strokeweight=".5pt">
                  <v:stroke endarrow="block" joinstyle="miter"/>
                  <o:lock v:ext="edit" shapetype="f"/>
                </v:shape>
                <v:shape id="文本框 47" o:spid="_x0000_s1057" type="#_x0000_t202" style="position:absolute;left:30147;top:11928;width:23424;height:2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2931DB6B" w14:textId="77777777" w:rsidR="00B07B9D" w:rsidRPr="00B07B9D" w:rsidRDefault="00B07B9D" w:rsidP="00B07B9D">
                        <w:pPr>
                          <w:rPr>
                            <w:rFonts w:ascii="Arial" w:eastAsia="DengXian" w:hAnsi="Arial" w:cs="Arial"/>
                            <w:color w:val="575756"/>
                            <w:kern w:val="24"/>
                            <w:sz w:val="14"/>
                            <w:szCs w:val="14"/>
                            <w:lang w:val="en-US"/>
                            <w:eastAsianLayout w:id="-985437428"/>
                          </w:rPr>
                        </w:pPr>
                        <w:r w:rsidRPr="00B07B9D">
                          <w:rPr>
                            <w:rFonts w:ascii="Arial" w:eastAsia="DengXian" w:hAnsi="Arial" w:cs="Arial"/>
                            <w:color w:val="575756"/>
                            <w:kern w:val="24"/>
                            <w:sz w:val="14"/>
                            <w:szCs w:val="14"/>
                            <w:lang w:val="en-US"/>
                            <w:eastAsianLayout w:id="-985437427"/>
                          </w:rPr>
                          <w:t>4. Distribute the RLF report to the corresponding DU</w:t>
                        </w:r>
                      </w:p>
                    </w:txbxContent>
                  </v:textbox>
                </v:shape>
                <v:rect id="矩形 6" o:spid="_x0000_s1058" style="position:absolute;left:22703;top:9650;width:14466;height:25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" fillcolor="white [3212]" strokecolor="black [3213]">
                  <v:textbox inset="0,0,0,0">
                    <w:txbxContent>
                      <w:p w14:paraId="3020FFCA" w14:textId="77777777" w:rsidR="00B07B9D" w:rsidRPr="00B07B9D" w:rsidRDefault="00B07B9D" w:rsidP="00B07B9D">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3. Analyze and decide the corresponding DU</w:t>
                        </w:r>
                      </w:p>
                    </w:txbxContent>
                  </v:textbox>
                </v:rect>
                <w10:anchorlock/>
              </v:group>
            </w:pict>
          </mc:Fallback>
        </mc:AlternateContent>
      </w:r>
    </w:p>
    <w:p w14:paraId="56910860" w14:textId="7362B1D2" w:rsidR="006609CC" w:rsidRPr="002E0E20" w:rsidRDefault="006609CC" w:rsidP="00AB2564">
      <w:pPr>
        <w:jc w:val="center"/>
        <w:rPr>
          <w:b/>
          <w:bCs/>
          <w:lang w:eastAsia="zh-CN"/>
        </w:rPr>
      </w:pPr>
      <w:r w:rsidRPr="002E0E20">
        <w:rPr>
          <w:b/>
          <w:lang w:eastAsia="zh-CN"/>
        </w:rPr>
        <w:t>Figure 4. possible approaches for RLF report forwarding</w:t>
      </w:r>
    </w:p>
    <w:p w14:paraId="4834A386" w14:textId="59B0DC5B" w:rsidR="006609CC" w:rsidRPr="002E0E20" w:rsidRDefault="006609CC" w:rsidP="006609CC">
      <w:pPr>
        <w:rPr>
          <w:lang w:eastAsia="zh-CN"/>
        </w:rPr>
      </w:pPr>
      <w:r w:rsidRPr="002E0E20">
        <w:rPr>
          <w:lang w:eastAsia="zh-CN"/>
        </w:rPr>
        <w:t xml:space="preserve">Regarding the miscellaneous failure cases, we propose </w:t>
      </w:r>
      <w:r w:rsidR="00D72E4D">
        <w:rPr>
          <w:lang w:eastAsia="zh-CN"/>
        </w:rPr>
        <w:t xml:space="preserve">to discuss </w:t>
      </w:r>
      <w:r w:rsidRPr="002E0E20">
        <w:rPr>
          <w:lang w:eastAsia="zh-CN"/>
        </w:rPr>
        <w:t>3 potential RLF forwarding mechanisms between the CU and the DUs:</w:t>
      </w:r>
    </w:p>
    <w:p w14:paraId="2426651E" w14:textId="075127A8" w:rsidR="00AB2564" w:rsidRPr="002E0E20" w:rsidRDefault="00AB2564" w:rsidP="00D72E4D">
      <w:pPr>
        <w:pStyle w:val="ListParagraph"/>
        <w:numPr>
          <w:ilvl w:val="0"/>
          <w:numId w:val="34"/>
        </w:numPr>
        <w:ind w:firstLineChars="0"/>
        <w:rPr>
          <w:lang w:eastAsia="zh-CN"/>
        </w:rPr>
      </w:pPr>
      <w:r w:rsidRPr="002E0E20">
        <w:rPr>
          <w:lang w:eastAsia="zh-CN"/>
        </w:rPr>
        <w:t xml:space="preserve">Alt.1: Assume that the CU is capable of </w:t>
      </w:r>
      <w:r w:rsidR="00D72E4D">
        <w:rPr>
          <w:lang w:eastAsia="zh-CN"/>
        </w:rPr>
        <w:t>classifying the error type (too</w:t>
      </w:r>
      <w:r w:rsidRPr="002E0E20">
        <w:rPr>
          <w:lang w:eastAsia="zh-CN"/>
        </w:rPr>
        <w:t xml:space="preserve"> late handover, too early handover and handover to wrong cell</w:t>
      </w:r>
      <w:r w:rsidR="00D72E4D">
        <w:rPr>
          <w:lang w:eastAsia="zh-CN"/>
        </w:rPr>
        <w:t>). Th</w:t>
      </w:r>
      <w:r w:rsidRPr="002E0E20">
        <w:rPr>
          <w:lang w:eastAsia="zh-CN"/>
        </w:rPr>
        <w:t>e CU makes the initial analysis and decide the corresponding DU to forward the RLF report to.</w:t>
      </w:r>
      <w:r w:rsidR="00D72E4D">
        <w:rPr>
          <w:lang w:eastAsia="zh-CN"/>
        </w:rPr>
        <w:t xml:space="preserve"> The DU is still responsible for root cause analysis.</w:t>
      </w:r>
    </w:p>
    <w:p w14:paraId="36BFE72C" w14:textId="26BDB7A8" w:rsidR="00AB2564" w:rsidRPr="00D72E4D" w:rsidRDefault="006609CC" w:rsidP="00D72E4D">
      <w:pPr>
        <w:pStyle w:val="ListParagraph"/>
        <w:numPr>
          <w:ilvl w:val="0"/>
          <w:numId w:val="34"/>
        </w:numPr>
        <w:ind w:firstLineChars="0"/>
        <w:rPr>
          <w:b/>
          <w:lang w:eastAsia="zh-CN"/>
        </w:rPr>
      </w:pPr>
      <w:r w:rsidRPr="002E0E20">
        <w:rPr>
          <w:lang w:eastAsia="zh-CN"/>
        </w:rPr>
        <w:t>Alt.</w:t>
      </w:r>
      <w:r w:rsidR="00AB2564" w:rsidRPr="002E0E20">
        <w:rPr>
          <w:lang w:eastAsia="zh-CN"/>
        </w:rPr>
        <w:t>2</w:t>
      </w:r>
      <w:r w:rsidRPr="002E0E20">
        <w:rPr>
          <w:lang w:eastAsia="zh-CN"/>
        </w:rPr>
        <w:t xml:space="preserve">: </w:t>
      </w:r>
      <w:r w:rsidR="00AB2564" w:rsidRPr="002E0E20">
        <w:rPr>
          <w:lang w:eastAsia="zh-CN"/>
        </w:rPr>
        <w:t xml:space="preserve">the CU </w:t>
      </w:r>
      <w:r w:rsidR="00D72E4D">
        <w:rPr>
          <w:lang w:eastAsia="zh-CN"/>
        </w:rPr>
        <w:t xml:space="preserve">always </w:t>
      </w:r>
      <w:r w:rsidR="00AB2564" w:rsidRPr="002E0E20">
        <w:rPr>
          <w:lang w:eastAsia="zh-CN"/>
        </w:rPr>
        <w:t xml:space="preserve">forwards the RLF report to the involved DUs, </w:t>
      </w:r>
      <w:r w:rsidR="00D72E4D" w:rsidRPr="002E0E20">
        <w:rPr>
          <w:lang w:eastAsia="zh-CN"/>
        </w:rPr>
        <w:t>i.e.,</w:t>
      </w:r>
      <w:r w:rsidR="00AB2564" w:rsidRPr="002E0E20">
        <w:rPr>
          <w:lang w:eastAsia="zh-CN"/>
        </w:rPr>
        <w:t xml:space="preserve"> the source DU and the target DU</w:t>
      </w:r>
      <w:r w:rsidR="00625A04" w:rsidRPr="002E0E20">
        <w:rPr>
          <w:lang w:eastAsia="zh-CN"/>
        </w:rPr>
        <w:t>(</w:t>
      </w:r>
      <w:r w:rsidR="00AB2564" w:rsidRPr="002E0E20">
        <w:rPr>
          <w:lang w:eastAsia="zh-CN"/>
        </w:rPr>
        <w:t>s</w:t>
      </w:r>
      <w:r w:rsidR="00625A04" w:rsidRPr="002E0E20">
        <w:rPr>
          <w:lang w:eastAsia="zh-CN"/>
        </w:rPr>
        <w:t>)</w:t>
      </w:r>
      <w:r w:rsidR="00AB2564" w:rsidRPr="002E0E20">
        <w:rPr>
          <w:lang w:eastAsia="zh-CN"/>
        </w:rPr>
        <w:t>. The involved DUs makes analysis respectively.</w:t>
      </w:r>
    </w:p>
    <w:p w14:paraId="4B53E449" w14:textId="6F2C781E" w:rsidR="00625A04" w:rsidRPr="002E0E20" w:rsidRDefault="006609CC" w:rsidP="00D72E4D">
      <w:pPr>
        <w:pStyle w:val="ListParagraph"/>
        <w:numPr>
          <w:ilvl w:val="0"/>
          <w:numId w:val="34"/>
        </w:numPr>
        <w:ind w:firstLineChars="0"/>
      </w:pPr>
      <w:r w:rsidRPr="002E0E20">
        <w:rPr>
          <w:lang w:eastAsia="zh-CN"/>
        </w:rPr>
        <w:t>Alt.</w:t>
      </w:r>
      <w:r w:rsidR="00AB2564" w:rsidRPr="002E0E20">
        <w:rPr>
          <w:lang w:eastAsia="zh-CN"/>
        </w:rPr>
        <w:t>3</w:t>
      </w:r>
      <w:r w:rsidRPr="002E0E20">
        <w:rPr>
          <w:lang w:eastAsia="zh-CN"/>
        </w:rPr>
        <w:t xml:space="preserve">: </w:t>
      </w:r>
      <w:r w:rsidR="00AB2564" w:rsidRPr="002E0E20">
        <w:rPr>
          <w:lang w:eastAsia="zh-CN"/>
        </w:rPr>
        <w:t xml:space="preserve">the CU forwards the RLF report first to the last serving DU. The last serving DU makes initial analysis and </w:t>
      </w:r>
      <w:r w:rsidR="00D72E4D">
        <w:rPr>
          <w:lang w:eastAsia="zh-CN"/>
        </w:rPr>
        <w:t xml:space="preserve">may reply </w:t>
      </w:r>
      <w:r w:rsidR="00625A04" w:rsidRPr="002E0E20">
        <w:rPr>
          <w:lang w:eastAsia="zh-CN"/>
        </w:rPr>
        <w:t xml:space="preserve">by indicating </w:t>
      </w:r>
      <w:r w:rsidR="00D72E4D">
        <w:rPr>
          <w:lang w:eastAsia="zh-CN"/>
        </w:rPr>
        <w:t xml:space="preserve">that </w:t>
      </w:r>
      <w:r w:rsidR="00625A04" w:rsidRPr="002E0E20">
        <w:rPr>
          <w:lang w:eastAsia="zh-CN"/>
        </w:rPr>
        <w:t xml:space="preserve">the other DU </w:t>
      </w:r>
      <w:r w:rsidR="00D72E4D">
        <w:rPr>
          <w:lang w:eastAsia="zh-CN"/>
        </w:rPr>
        <w:t>causing</w:t>
      </w:r>
      <w:r w:rsidR="00625A04" w:rsidRPr="002E0E20">
        <w:rPr>
          <w:lang w:eastAsia="zh-CN"/>
        </w:rPr>
        <w:t xml:space="preserve"> the failure. Then the CU further forwards the RLF report to the other DU. </w:t>
      </w:r>
      <w:bookmarkStart w:id="14" w:name="_Toc165723185"/>
      <w:bookmarkStart w:id="15" w:name="_Toc165723227"/>
      <w:bookmarkStart w:id="16" w:name="_Toc165723273"/>
    </w:p>
    <w:p w14:paraId="253EFB23" w14:textId="3BE9A0F6" w:rsidR="00625A04" w:rsidRPr="002E0E20" w:rsidRDefault="002E0E20" w:rsidP="002E0E20">
      <w:pPr>
        <w:pStyle w:val="Proposal"/>
      </w:pPr>
      <w:bookmarkStart w:id="17" w:name="_Toc165971936"/>
      <w:bookmarkStart w:id="18" w:name="_Toc165971971"/>
      <w:bookmarkStart w:id="19" w:name="_Toc166047046"/>
      <w:bookmarkStart w:id="20" w:name="_Toc166047216"/>
      <w:bookmarkStart w:id="21" w:name="_Toc166047253"/>
      <w:bookmarkStart w:id="22" w:name="_Toc166068600"/>
      <w:r w:rsidRPr="002E0E20">
        <w:t>RAN3 to discuss and agree which mechanism to use for MRO for LTM</w:t>
      </w:r>
      <w:bookmarkEnd w:id="14"/>
      <w:bookmarkEnd w:id="15"/>
      <w:bookmarkEnd w:id="16"/>
      <w:bookmarkEnd w:id="17"/>
      <w:bookmarkEnd w:id="18"/>
      <w:bookmarkEnd w:id="19"/>
      <w:bookmarkEnd w:id="20"/>
      <w:bookmarkEnd w:id="21"/>
      <w:bookmarkEnd w:id="22"/>
      <w:r w:rsidR="00625A04" w:rsidRPr="002E0E20">
        <w:t xml:space="preserve"> </w:t>
      </w:r>
    </w:p>
    <w:p w14:paraId="1642028A" w14:textId="5841A946" w:rsidR="006609CC" w:rsidRPr="002E0E20" w:rsidRDefault="006609CC" w:rsidP="00625A04">
      <w:pPr>
        <w:rPr>
          <w:lang w:eastAsia="zh-CN"/>
        </w:rPr>
      </w:pPr>
      <w:r w:rsidRPr="002E0E20">
        <w:rPr>
          <w:lang w:eastAsia="zh-CN"/>
        </w:rPr>
        <w:t xml:space="preserve">Another distinct nature of LTM is that the UE could perform the early UL sync or UE-based TA measurement in order to perform a RACH-less cell switch towards the target cell. It is beneficial to </w:t>
      </w:r>
      <w:r w:rsidR="00D72E4D" w:rsidRPr="002E0E20">
        <w:rPr>
          <w:lang w:eastAsia="zh-CN"/>
        </w:rPr>
        <w:t>recognize</w:t>
      </w:r>
      <w:r w:rsidRPr="002E0E20">
        <w:rPr>
          <w:lang w:eastAsia="zh-CN"/>
        </w:rPr>
        <w:t xml:space="preserve"> the RA-based cell switch as a near failure, since the UE is supposed to benefit from the LTM feature by performing a RACH-less access.</w:t>
      </w:r>
    </w:p>
    <w:p w14:paraId="7D68159C" w14:textId="4A3DE1A7" w:rsidR="006609CC" w:rsidRPr="002E0E20" w:rsidRDefault="006609CC" w:rsidP="006609CC">
      <w:pPr>
        <w:pStyle w:val="Proposal"/>
        <w:numPr>
          <w:ilvl w:val="0"/>
          <w:numId w:val="19"/>
        </w:numPr>
      </w:pPr>
      <w:bookmarkStart w:id="23" w:name="_Toc165723189"/>
      <w:bookmarkStart w:id="24" w:name="_Toc165723231"/>
      <w:bookmarkStart w:id="25" w:name="_Toc165723277"/>
      <w:bookmarkStart w:id="26" w:name="_Toc165971940"/>
      <w:bookmarkStart w:id="27" w:name="_Toc165971975"/>
      <w:bookmarkStart w:id="28" w:name="_Toc166047047"/>
      <w:bookmarkStart w:id="29" w:name="_Toc166047217"/>
      <w:bookmarkStart w:id="30" w:name="_Toc166047254"/>
      <w:bookmarkStart w:id="31" w:name="_Toc166068601"/>
      <w:r w:rsidRPr="002E0E20">
        <w:t xml:space="preserve">It is beneficial to </w:t>
      </w:r>
      <w:r w:rsidR="00D72E4D" w:rsidRPr="002E0E20">
        <w:t>recognize</w:t>
      </w:r>
      <w:r w:rsidRPr="002E0E20">
        <w:t xml:space="preserve"> the RA-based cell switch as a near failure, since the UE is supposed to benefit from the LTM feature by performing a RACH-less access.</w:t>
      </w:r>
      <w:bookmarkEnd w:id="23"/>
      <w:bookmarkEnd w:id="24"/>
      <w:bookmarkEnd w:id="25"/>
      <w:bookmarkEnd w:id="26"/>
      <w:bookmarkEnd w:id="27"/>
      <w:bookmarkEnd w:id="28"/>
      <w:bookmarkEnd w:id="29"/>
      <w:bookmarkEnd w:id="30"/>
      <w:bookmarkEnd w:id="31"/>
    </w:p>
    <w:p w14:paraId="1D120BB1" w14:textId="10AE965F" w:rsidR="006609CC" w:rsidRPr="002E0E20" w:rsidRDefault="006609CC" w:rsidP="006609CC">
      <w:pPr>
        <w:rPr>
          <w:lang w:eastAsia="zh-CN"/>
        </w:rPr>
      </w:pPr>
      <w:r w:rsidRPr="002E0E20">
        <w:rPr>
          <w:lang w:eastAsia="zh-CN"/>
        </w:rPr>
        <w:t xml:space="preserve">Also, a potential risk has been </w:t>
      </w:r>
      <w:r w:rsidR="00D72E4D" w:rsidRPr="002E0E20">
        <w:rPr>
          <w:lang w:eastAsia="zh-CN"/>
        </w:rPr>
        <w:t>raised</w:t>
      </w:r>
      <w:r w:rsidRPr="002E0E20">
        <w:rPr>
          <w:lang w:eastAsia="zh-CN"/>
        </w:rPr>
        <w:t xml:space="preserve"> during the Rel-18 discussion of supporting </w:t>
      </w:r>
      <w:r w:rsidR="00D72E4D" w:rsidRPr="002E0E20">
        <w:rPr>
          <w:lang w:eastAsia="zh-CN"/>
        </w:rPr>
        <w:t>subsequent</w:t>
      </w:r>
      <w:r w:rsidRPr="002E0E20">
        <w:rPr>
          <w:lang w:eastAsia="zh-CN"/>
        </w:rPr>
        <w:t xml:space="preserve"> LTM feature, which is about the ping-pong issue. </w:t>
      </w:r>
      <w:r w:rsidR="002E0E20">
        <w:rPr>
          <w:lang w:eastAsia="zh-CN"/>
        </w:rPr>
        <w:t>T</w:t>
      </w:r>
      <w:r w:rsidRPr="002E0E20">
        <w:rPr>
          <w:lang w:eastAsia="zh-CN"/>
        </w:rPr>
        <w:t xml:space="preserve">he L1 measurement may be unstable and leading the handover decision directing UE to access to the same cell back and forth in a limited time. Therefore, we suggest to consider the UHI enhancement for LTM to </w:t>
      </w:r>
      <w:r w:rsidR="00D72E4D" w:rsidRPr="002E0E20">
        <w:rPr>
          <w:lang w:eastAsia="zh-CN"/>
        </w:rPr>
        <w:t>identify</w:t>
      </w:r>
      <w:r w:rsidRPr="002E0E20">
        <w:rPr>
          <w:lang w:eastAsia="zh-CN"/>
        </w:rPr>
        <w:t xml:space="preserve"> the intra-gNB ping-pong issue. The CU should be responsible to collect the UHI and further provide the latest UHI to the new DU timely. Specifically, the CU collect the UHI in a new cell upon reception of the LTM notification or access success message from the DU.</w:t>
      </w:r>
    </w:p>
    <w:p w14:paraId="58574F41" w14:textId="77777777" w:rsidR="006609CC" w:rsidRPr="002E0E20" w:rsidRDefault="006609CC" w:rsidP="006609CC">
      <w:pPr>
        <w:pStyle w:val="Proposal"/>
        <w:numPr>
          <w:ilvl w:val="0"/>
          <w:numId w:val="19"/>
        </w:numPr>
      </w:pPr>
      <w:bookmarkStart w:id="32" w:name="_Toc165723190"/>
      <w:bookmarkStart w:id="33" w:name="_Toc165723232"/>
      <w:bookmarkStart w:id="34" w:name="_Toc165723278"/>
      <w:bookmarkStart w:id="35" w:name="_Toc165971941"/>
      <w:bookmarkStart w:id="36" w:name="_Toc165971976"/>
      <w:bookmarkStart w:id="37" w:name="_Toc166047048"/>
      <w:bookmarkStart w:id="38" w:name="_Toc166047218"/>
      <w:bookmarkStart w:id="39" w:name="_Toc166047255"/>
      <w:bookmarkStart w:id="40" w:name="_Toc166068602"/>
      <w:r w:rsidRPr="002E0E20">
        <w:t>The CU collect the UHI in a new cell upon reception of the LTM notification or access success message from the DU and further provide the latest UHI to the new DU timely.</w:t>
      </w:r>
      <w:bookmarkEnd w:id="32"/>
      <w:bookmarkEnd w:id="33"/>
      <w:bookmarkEnd w:id="34"/>
      <w:bookmarkEnd w:id="35"/>
      <w:bookmarkEnd w:id="36"/>
      <w:bookmarkEnd w:id="37"/>
      <w:bookmarkEnd w:id="38"/>
      <w:bookmarkEnd w:id="39"/>
      <w:bookmarkEnd w:id="40"/>
    </w:p>
    <w:p w14:paraId="1FD88C51" w14:textId="49138E98" w:rsidR="00B45CC1" w:rsidRPr="002E0E20" w:rsidRDefault="00B45CC1" w:rsidP="00B45CC1">
      <w:pPr>
        <w:pStyle w:val="Heading2"/>
      </w:pPr>
      <w:r w:rsidRPr="002E0E20">
        <w:t>2.2</w:t>
      </w:r>
      <w:r w:rsidRPr="002E0E20">
        <w:tab/>
      </w:r>
      <w:r w:rsidR="00C51B21" w:rsidRPr="002E0E20">
        <w:t xml:space="preserve">MRO </w:t>
      </w:r>
      <w:r w:rsidR="00C51B21" w:rsidRPr="002E0E20">
        <w:rPr>
          <w:lang w:eastAsia="zh-CN"/>
        </w:rPr>
        <w:t>for</w:t>
      </w:r>
      <w:r w:rsidR="00C51B21" w:rsidRPr="002E0E20">
        <w:t xml:space="preserve"> CHO with candidate SCGs</w:t>
      </w:r>
    </w:p>
    <w:p w14:paraId="6DC2E951" w14:textId="65829FCD" w:rsidR="00B5754E" w:rsidRPr="002E0E20" w:rsidRDefault="0075649D" w:rsidP="00B45CC1">
      <w:r w:rsidRPr="002E0E20">
        <w:t>CHO with candidate SCG(s) is defined as a PCell change with PSCell addition/change that is executed by the UE when the execution conditions for both candidate PCell and the associated candidate PSCell are met as specified in TS 37.340.</w:t>
      </w:r>
      <w:r w:rsidR="00C80D70" w:rsidRPr="002E0E20">
        <w:t xml:space="preserve"> </w:t>
      </w:r>
      <w:r w:rsidR="00E60040" w:rsidRPr="002E0E20">
        <w:t xml:space="preserve">In another word, </w:t>
      </w:r>
      <w:r w:rsidR="00E60040" w:rsidRPr="002E0E20">
        <w:rPr>
          <w:lang w:eastAsia="zh-CN"/>
        </w:rPr>
        <w:t>t</w:t>
      </w:r>
      <w:r w:rsidR="00E60040" w:rsidRPr="002E0E20">
        <w:t xml:space="preserve">he UE does not execute CHO with candidate SCG(s) until the execution conditions for both </w:t>
      </w:r>
      <w:r w:rsidR="00E60040" w:rsidRPr="002E0E20">
        <w:lastRenderedPageBreak/>
        <w:t xml:space="preserve">the candidate PCell and the associated candidate PSCell are met. </w:t>
      </w:r>
      <w:r w:rsidR="00182074" w:rsidRPr="002E0E20">
        <w:t xml:space="preserve">In addition, </w:t>
      </w:r>
      <w:r w:rsidR="00877A1F" w:rsidRPr="002E0E20">
        <w:t xml:space="preserve">MRO for CHO is introduced in R17, while MRO for CPAC and Fast MCG Recovery are both introduced in R18. </w:t>
      </w:r>
      <w:r w:rsidR="0022797C" w:rsidRPr="002E0E20">
        <w:t xml:space="preserve">According to the WID, the objective intends to study the MRO enhancement for R18 mobility mechanisms, which </w:t>
      </w:r>
      <w:r w:rsidR="00E008DE" w:rsidRPr="002E0E20">
        <w:t xml:space="preserve">explicitly </w:t>
      </w:r>
      <w:r w:rsidR="0022797C" w:rsidRPr="002E0E20">
        <w:t xml:space="preserve">includes the </w:t>
      </w:r>
      <w:r w:rsidR="00877A1F" w:rsidRPr="002E0E20">
        <w:t>CHO with candidate SCG(s)</w:t>
      </w:r>
      <w:r w:rsidR="00B5754E" w:rsidRPr="002E0E20">
        <w:t xml:space="preserve">. </w:t>
      </w:r>
      <w:r w:rsidR="0026152E" w:rsidRPr="002E0E20">
        <w:t xml:space="preserve">Since some special failure cases for the CHO with candidate SCG(s) can be handled by existing MRO mechanisms, </w:t>
      </w:r>
      <w:r w:rsidR="00B5754E" w:rsidRPr="002E0E20">
        <w:t xml:space="preserve">it is proposed that, </w:t>
      </w:r>
    </w:p>
    <w:p w14:paraId="28E8F36C" w14:textId="5A83DD60" w:rsidR="00B5754E" w:rsidRPr="002E0E20" w:rsidRDefault="00B5754E" w:rsidP="00B45CC1">
      <w:pPr>
        <w:pStyle w:val="Proposal"/>
      </w:pPr>
      <w:bookmarkStart w:id="41" w:name="_Toc165723191"/>
      <w:bookmarkStart w:id="42" w:name="_Toc165723233"/>
      <w:bookmarkStart w:id="43" w:name="_Toc165723279"/>
      <w:bookmarkStart w:id="44" w:name="_Toc165971942"/>
      <w:bookmarkStart w:id="45" w:name="_Toc165971977"/>
      <w:bookmarkStart w:id="46" w:name="_Toc166047049"/>
      <w:bookmarkStart w:id="47" w:name="_Toc166047219"/>
      <w:bookmarkStart w:id="48" w:name="_Toc166047256"/>
      <w:bookmarkStart w:id="49" w:name="_Toc166068603"/>
      <w:r w:rsidRPr="002E0E20">
        <w:t xml:space="preserve">RAN3 should focus on the </w:t>
      </w:r>
      <w:r w:rsidR="003308FF" w:rsidRPr="002E0E20">
        <w:t xml:space="preserve">failure scenarios for CHO with candidate SCGs which </w:t>
      </w:r>
      <w:r w:rsidR="00D72E4D" w:rsidRPr="002E0E20">
        <w:t>cannot</w:t>
      </w:r>
      <w:r w:rsidR="003308FF" w:rsidRPr="002E0E20">
        <w:t xml:space="preserve"> be handled by </w:t>
      </w:r>
      <w:r w:rsidR="003F0A92" w:rsidRPr="002E0E20">
        <w:t>existing MRO</w:t>
      </w:r>
      <w:r w:rsidR="003308FF" w:rsidRPr="002E0E20">
        <w:t xml:space="preserve"> </w:t>
      </w:r>
      <w:r w:rsidR="003F0A92" w:rsidRPr="002E0E20">
        <w:t>mechanisms</w:t>
      </w:r>
      <w:r w:rsidRPr="002E0E20">
        <w:t>.</w:t>
      </w:r>
      <w:bookmarkEnd w:id="41"/>
      <w:bookmarkEnd w:id="42"/>
      <w:bookmarkEnd w:id="43"/>
      <w:bookmarkEnd w:id="44"/>
      <w:bookmarkEnd w:id="45"/>
      <w:bookmarkEnd w:id="46"/>
      <w:bookmarkEnd w:id="47"/>
      <w:bookmarkEnd w:id="48"/>
      <w:bookmarkEnd w:id="49"/>
    </w:p>
    <w:p w14:paraId="518BCC60" w14:textId="5391F064" w:rsidR="00B45CC1" w:rsidRPr="002E0E20" w:rsidRDefault="00D61087" w:rsidP="00B45CC1">
      <w:r w:rsidRPr="002E0E20">
        <w:t xml:space="preserve">In the last RAN3 meeting, </w:t>
      </w:r>
      <w:r w:rsidRPr="002E0E20">
        <w:fldChar w:fldCharType="begin"/>
      </w:r>
      <w:r w:rsidRPr="002E0E20">
        <w:instrText xml:space="preserve"> REF _Ref165037756 \r \h </w:instrText>
      </w:r>
      <w:r w:rsidRPr="002E0E20">
        <w:fldChar w:fldCharType="separate"/>
      </w:r>
      <w:r w:rsidRPr="002E0E20">
        <w:t>[</w:t>
      </w:r>
      <w:r w:rsidR="0021319E" w:rsidRPr="002E0E20">
        <w:t>3</w:t>
      </w:r>
      <w:r w:rsidRPr="002E0E20">
        <w:t>]</w:t>
      </w:r>
      <w:r w:rsidRPr="002E0E20">
        <w:fldChar w:fldCharType="end"/>
      </w:r>
      <w:r w:rsidRPr="002E0E20">
        <w:t xml:space="preserve"> has concluded the following 9 failure cases</w:t>
      </w:r>
      <w:r w:rsidR="00DB48AE" w:rsidRPr="002E0E20">
        <w:t xml:space="preserve"> </w:t>
      </w:r>
      <w:r w:rsidRPr="002E0E20">
        <w:t xml:space="preserve">for CHO with candidate SCGs as a starting point for further evaluation. </w:t>
      </w:r>
    </w:p>
    <w:p w14:paraId="12109306" w14:textId="05EDC3D1" w:rsidR="00D61087" w:rsidRPr="002E0E20" w:rsidRDefault="00D61087" w:rsidP="00D61087">
      <w:pPr>
        <w:jc w:val="center"/>
      </w:pPr>
      <w:r w:rsidRPr="002E0E20">
        <w:rPr>
          <w:noProof/>
          <w:lang w:eastAsia="zh-CN"/>
        </w:rPr>
        <w:drawing>
          <wp:inline distT="0" distB="0" distL="0" distR="0" wp14:anchorId="20E51A5C" wp14:editId="190C9573">
            <wp:extent cx="5274945" cy="59347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945" cy="5934710"/>
                    </a:xfrm>
                    <a:prstGeom prst="rect">
                      <a:avLst/>
                    </a:prstGeom>
                    <a:noFill/>
                    <a:ln>
                      <a:noFill/>
                    </a:ln>
                  </pic:spPr>
                </pic:pic>
              </a:graphicData>
            </a:graphic>
          </wp:inline>
        </w:drawing>
      </w:r>
    </w:p>
    <w:p w14:paraId="0D7DD2BD" w14:textId="122AC84A" w:rsidR="00D61087" w:rsidRPr="002E0E20" w:rsidRDefault="00D61087" w:rsidP="00D61087">
      <w:pPr>
        <w:jc w:val="center"/>
        <w:rPr>
          <w:b/>
        </w:rPr>
      </w:pPr>
      <w:r w:rsidRPr="002E0E20">
        <w:rPr>
          <w:b/>
        </w:rPr>
        <w:t xml:space="preserve">Figure </w:t>
      </w:r>
      <w:r w:rsidR="008D7067" w:rsidRPr="002E0E20">
        <w:rPr>
          <w:b/>
        </w:rPr>
        <w:t>5</w:t>
      </w:r>
      <w:r w:rsidRPr="002E0E20">
        <w:rPr>
          <w:b/>
        </w:rPr>
        <w:t>: Potential failure cases for CHO with candidate SCGs</w:t>
      </w:r>
    </w:p>
    <w:p w14:paraId="47965CC8" w14:textId="14816A74" w:rsidR="00877A1F" w:rsidRPr="002E0E20" w:rsidRDefault="00F176DD" w:rsidP="00877A1F">
      <w:r w:rsidRPr="002E0E20">
        <w:t>From our understanding, case 1) to case 3)</w:t>
      </w:r>
      <w:r w:rsidR="006942F7" w:rsidRPr="002E0E20">
        <w:t xml:space="preserve"> </w:t>
      </w:r>
      <w:r w:rsidRPr="002E0E20">
        <w:t xml:space="preserve">can be categorized as the too-late cases </w:t>
      </w:r>
      <w:r w:rsidR="00E8531A" w:rsidRPr="002E0E20">
        <w:t>due to at</w:t>
      </w:r>
      <w:r w:rsidRPr="002E0E20">
        <w:t xml:space="preserve"> least one execution condition is not met</w:t>
      </w:r>
      <w:r w:rsidR="006942F7" w:rsidRPr="002E0E20">
        <w:t>,</w:t>
      </w:r>
      <w:r w:rsidR="00E8531A" w:rsidRPr="002E0E20">
        <w:t xml:space="preserve"> which causes the CHO with candidate SCGs </w:t>
      </w:r>
      <w:r w:rsidR="002E0E20" w:rsidRPr="002E0E20">
        <w:t>cannot</w:t>
      </w:r>
      <w:r w:rsidR="00E8531A" w:rsidRPr="002E0E20">
        <w:t xml:space="preserve"> be executed, while</w:t>
      </w:r>
      <w:r w:rsidR="006942F7" w:rsidRPr="002E0E20">
        <w:t xml:space="preserve"> </w:t>
      </w:r>
      <w:r w:rsidR="00E8531A" w:rsidRPr="002E0E20">
        <w:t>case 7c)</w:t>
      </w:r>
      <w:r w:rsidR="00E8531A" w:rsidRPr="002E0E20">
        <w:rPr>
          <w:lang w:eastAsia="zh-CN"/>
        </w:rPr>
        <w:t xml:space="preserve">, </w:t>
      </w:r>
      <w:r w:rsidR="00E8531A" w:rsidRPr="002E0E20">
        <w:t>case 8c) and case 9</w:t>
      </w:r>
      <w:r w:rsidR="0006616D" w:rsidRPr="002E0E20">
        <w:t>d</w:t>
      </w:r>
      <w:r w:rsidR="00E8531A" w:rsidRPr="002E0E20">
        <w:t>) belong to the dual failure scenarios</w:t>
      </w:r>
      <w:r w:rsidR="008E38FD" w:rsidRPr="002E0E20">
        <w:t xml:space="preserve"> never considered before</w:t>
      </w:r>
      <w:r w:rsidR="00E8531A" w:rsidRPr="002E0E20">
        <w:t>.</w:t>
      </w:r>
      <w:r w:rsidR="008E38FD" w:rsidRPr="002E0E20">
        <w:t xml:space="preserve"> These two aspects need to </w:t>
      </w:r>
      <w:r w:rsidR="00143389" w:rsidRPr="002E0E20">
        <w:t xml:space="preserve">be </w:t>
      </w:r>
      <w:r w:rsidR="008E38FD" w:rsidRPr="002E0E20">
        <w:t>further investigate</w:t>
      </w:r>
      <w:r w:rsidR="00143389" w:rsidRPr="002E0E20">
        <w:t>d</w:t>
      </w:r>
      <w:r w:rsidR="00877A1F" w:rsidRPr="002E0E20">
        <w:t xml:space="preserve">. </w:t>
      </w:r>
      <w:r w:rsidR="008E38FD" w:rsidRPr="002E0E20">
        <w:t xml:space="preserve">As for the </w:t>
      </w:r>
      <w:r w:rsidR="00741967" w:rsidRPr="002E0E20">
        <w:t xml:space="preserve">remaining </w:t>
      </w:r>
      <w:r w:rsidR="00143389" w:rsidRPr="002E0E20">
        <w:t xml:space="preserve">failure </w:t>
      </w:r>
      <w:r w:rsidR="00741967" w:rsidRPr="002E0E20">
        <w:t>cases</w:t>
      </w:r>
      <w:r w:rsidR="008E38FD" w:rsidRPr="002E0E20">
        <w:t xml:space="preserve">, maybe </w:t>
      </w:r>
      <w:r w:rsidRPr="002E0E20">
        <w:t>the existing MRO mechanisms defined for legacy CHO and CPAC</w:t>
      </w:r>
      <w:r w:rsidR="00143389" w:rsidRPr="002E0E20">
        <w:t xml:space="preserve"> are sufficient</w:t>
      </w:r>
      <w:r w:rsidR="007015F8" w:rsidRPr="002E0E20">
        <w:t xml:space="preserve"> to solve them</w:t>
      </w:r>
      <w:r w:rsidRPr="002E0E20">
        <w:t>.</w:t>
      </w:r>
      <w:r w:rsidR="007015F8" w:rsidRPr="002E0E20">
        <w:t xml:space="preserve"> </w:t>
      </w:r>
    </w:p>
    <w:p w14:paraId="42329D74" w14:textId="0D466F2D" w:rsidR="00757CD4" w:rsidRPr="002E0E20" w:rsidRDefault="00534E33" w:rsidP="00757CD4">
      <w:pPr>
        <w:pStyle w:val="Proposal"/>
      </w:pPr>
      <w:bookmarkStart w:id="50" w:name="_Toc165723192"/>
      <w:bookmarkStart w:id="51" w:name="_Toc165723234"/>
      <w:bookmarkStart w:id="52" w:name="_Toc165723280"/>
      <w:bookmarkStart w:id="53" w:name="_Toc165971943"/>
      <w:bookmarkStart w:id="54" w:name="_Toc165971978"/>
      <w:bookmarkStart w:id="55" w:name="_Toc166047050"/>
      <w:bookmarkStart w:id="56" w:name="_Toc166047220"/>
      <w:bookmarkStart w:id="57" w:name="_Toc166047257"/>
      <w:bookmarkStart w:id="58" w:name="_Toc166068604"/>
      <w:r w:rsidRPr="002E0E20">
        <w:t xml:space="preserve">RAN3 </w:t>
      </w:r>
      <w:r w:rsidR="00480FD6" w:rsidRPr="002E0E20">
        <w:t>agr</w:t>
      </w:r>
      <w:r w:rsidR="008B4765" w:rsidRPr="002E0E20">
        <w:t>ee that enhancement</w:t>
      </w:r>
      <w:r w:rsidR="005B40EC" w:rsidRPr="002E0E20">
        <w:t>s</w:t>
      </w:r>
      <w:r w:rsidR="008B4765" w:rsidRPr="002E0E20">
        <w:t xml:space="preserve"> </w:t>
      </w:r>
      <w:r w:rsidR="005B40EC" w:rsidRPr="002E0E20">
        <w:t>are</w:t>
      </w:r>
      <w:r w:rsidR="008B4765" w:rsidRPr="002E0E20">
        <w:t xml:space="preserve"> need</w:t>
      </w:r>
      <w:r w:rsidR="002E0E20">
        <w:t>ed</w:t>
      </w:r>
      <w:r w:rsidR="008B4765" w:rsidRPr="002E0E20">
        <w:t xml:space="preserve"> for too-late cases</w:t>
      </w:r>
      <w:r w:rsidR="005B5C89" w:rsidRPr="002E0E20">
        <w:t>, i.e., for case1) to case3)</w:t>
      </w:r>
      <w:r w:rsidR="00757CD4" w:rsidRPr="002E0E20">
        <w:t>.</w:t>
      </w:r>
      <w:bookmarkEnd w:id="50"/>
      <w:bookmarkEnd w:id="51"/>
      <w:bookmarkEnd w:id="52"/>
      <w:bookmarkEnd w:id="53"/>
      <w:bookmarkEnd w:id="54"/>
      <w:bookmarkEnd w:id="55"/>
      <w:bookmarkEnd w:id="56"/>
      <w:bookmarkEnd w:id="57"/>
      <w:bookmarkEnd w:id="58"/>
    </w:p>
    <w:p w14:paraId="58AB34F2" w14:textId="5C9151AB" w:rsidR="005B5C89" w:rsidRPr="002E0E20" w:rsidRDefault="005B5C89" w:rsidP="00757CD4">
      <w:pPr>
        <w:pStyle w:val="Proposal"/>
      </w:pPr>
      <w:bookmarkStart w:id="59" w:name="_Toc165971944"/>
      <w:bookmarkStart w:id="60" w:name="_Toc165971979"/>
      <w:bookmarkStart w:id="61" w:name="_Toc166047051"/>
      <w:bookmarkStart w:id="62" w:name="_Toc166047221"/>
      <w:bookmarkStart w:id="63" w:name="_Toc166047258"/>
      <w:bookmarkStart w:id="64" w:name="_Toc166068605"/>
      <w:r w:rsidRPr="002E0E20">
        <w:rPr>
          <w:lang w:eastAsia="zh-CN"/>
        </w:rPr>
        <w:lastRenderedPageBreak/>
        <w:t xml:space="preserve">RAN3 </w:t>
      </w:r>
      <w:r w:rsidR="002E0E20" w:rsidRPr="002E0E20">
        <w:rPr>
          <w:lang w:eastAsia="zh-CN"/>
        </w:rPr>
        <w:t>discuss</w:t>
      </w:r>
      <w:r w:rsidRPr="002E0E20">
        <w:rPr>
          <w:lang w:eastAsia="zh-CN"/>
        </w:rPr>
        <w:t xml:space="preserve"> and decide whether dual failure cases are included, i.e., for case 7c), </w:t>
      </w:r>
      <w:r w:rsidRPr="002E0E20">
        <w:t>8c) and 9d).</w:t>
      </w:r>
      <w:bookmarkEnd w:id="59"/>
      <w:bookmarkEnd w:id="60"/>
      <w:bookmarkEnd w:id="61"/>
      <w:bookmarkEnd w:id="62"/>
      <w:bookmarkEnd w:id="63"/>
      <w:bookmarkEnd w:id="64"/>
    </w:p>
    <w:p w14:paraId="2B23D750" w14:textId="52F2FFA7" w:rsidR="005B5C89" w:rsidRPr="002E0E20" w:rsidRDefault="005B5C89" w:rsidP="00757CD4">
      <w:pPr>
        <w:pStyle w:val="Proposal"/>
      </w:pPr>
      <w:bookmarkStart w:id="65" w:name="_Toc165971945"/>
      <w:bookmarkStart w:id="66" w:name="_Toc165971980"/>
      <w:bookmarkStart w:id="67" w:name="_Toc166047052"/>
      <w:bookmarkStart w:id="68" w:name="_Toc166047222"/>
      <w:bookmarkStart w:id="69" w:name="_Toc166047259"/>
      <w:bookmarkStart w:id="70" w:name="_Toc166068606"/>
      <w:r w:rsidRPr="002E0E20">
        <w:rPr>
          <w:lang w:eastAsia="zh-CN"/>
        </w:rPr>
        <w:t xml:space="preserve">RAN3 </w:t>
      </w:r>
      <w:r w:rsidR="002E0E20" w:rsidRPr="002E0E20">
        <w:rPr>
          <w:lang w:eastAsia="zh-CN"/>
        </w:rPr>
        <w:t>discuss</w:t>
      </w:r>
      <w:r w:rsidRPr="002E0E20">
        <w:rPr>
          <w:lang w:eastAsia="zh-CN"/>
        </w:rPr>
        <w:t xml:space="preserve"> whether enhancements are needed to support the other legacy cases.</w:t>
      </w:r>
      <w:bookmarkEnd w:id="65"/>
      <w:bookmarkEnd w:id="66"/>
      <w:bookmarkEnd w:id="67"/>
      <w:bookmarkEnd w:id="68"/>
      <w:bookmarkEnd w:id="69"/>
      <w:bookmarkEnd w:id="70"/>
    </w:p>
    <w:p w14:paraId="0C1D3A1D" w14:textId="227A1009" w:rsidR="00F176DD" w:rsidRPr="002E0E20" w:rsidRDefault="002A57D8" w:rsidP="00F176DD">
      <w:r w:rsidRPr="002E0E20">
        <w:t xml:space="preserve">Some companies </w:t>
      </w:r>
      <w:r w:rsidR="007870F2" w:rsidRPr="002E0E20">
        <w:t xml:space="preserve">also </w:t>
      </w:r>
      <w:r w:rsidRPr="002E0E20">
        <w:t>suggest to take</w:t>
      </w:r>
      <w:r w:rsidR="00F176DD" w:rsidRPr="002E0E20">
        <w:t xml:space="preserve"> near failure scenarios</w:t>
      </w:r>
      <w:r w:rsidRPr="002E0E20">
        <w:t xml:space="preserve"> into account</w:t>
      </w:r>
      <w:r w:rsidR="00F176DD" w:rsidRPr="002E0E20">
        <w:t xml:space="preserve">. </w:t>
      </w:r>
      <w:r w:rsidR="007870F2" w:rsidRPr="002E0E20">
        <w:t xml:space="preserve">It is reasonable but better to be discussed later since the near failure cases are sub-optimal success cases for CHO with candidate SCGs rather than real failure cases.  From above we can see that there are a number of real failure cases </w:t>
      </w:r>
      <w:r w:rsidR="008671D5" w:rsidRPr="002E0E20">
        <w:t>for</w:t>
      </w:r>
      <w:r w:rsidR="007870F2" w:rsidRPr="002E0E20">
        <w:t xml:space="preserve"> further </w:t>
      </w:r>
      <w:r w:rsidR="008671D5" w:rsidRPr="002E0E20">
        <w:t>research</w:t>
      </w:r>
      <w:r w:rsidRPr="002E0E20">
        <w:t xml:space="preserve">. </w:t>
      </w:r>
      <w:r w:rsidR="007870F2" w:rsidRPr="002E0E20">
        <w:t>Herein, the study of near failure cases should be down-prioritized.</w:t>
      </w:r>
    </w:p>
    <w:p w14:paraId="3C2BC803" w14:textId="5C90F6AB" w:rsidR="007870F2" w:rsidRPr="002E0E20" w:rsidRDefault="007870F2" w:rsidP="007870F2">
      <w:pPr>
        <w:pStyle w:val="Proposal"/>
      </w:pPr>
      <w:bookmarkStart w:id="71" w:name="_Toc165723193"/>
      <w:bookmarkStart w:id="72" w:name="_Toc165723235"/>
      <w:bookmarkStart w:id="73" w:name="_Toc165723281"/>
      <w:bookmarkStart w:id="74" w:name="_Toc165971946"/>
      <w:bookmarkStart w:id="75" w:name="_Toc165971981"/>
      <w:bookmarkStart w:id="76" w:name="_Toc166047053"/>
      <w:bookmarkStart w:id="77" w:name="_Toc166047223"/>
      <w:bookmarkStart w:id="78" w:name="_Toc166047260"/>
      <w:bookmarkStart w:id="79" w:name="_Toc166068607"/>
      <w:r w:rsidRPr="002E0E20">
        <w:t>RAN3 need to study the failure cases for CHO with candidate SCGs prefer</w:t>
      </w:r>
      <w:r w:rsidR="005966BE" w:rsidRPr="002E0E20">
        <w:t>ab</w:t>
      </w:r>
      <w:r w:rsidRPr="002E0E20">
        <w:t>ly.</w:t>
      </w:r>
      <w:bookmarkEnd w:id="71"/>
      <w:bookmarkEnd w:id="72"/>
      <w:bookmarkEnd w:id="73"/>
      <w:bookmarkEnd w:id="74"/>
      <w:bookmarkEnd w:id="75"/>
      <w:bookmarkEnd w:id="76"/>
      <w:bookmarkEnd w:id="77"/>
      <w:bookmarkEnd w:id="78"/>
      <w:bookmarkEnd w:id="79"/>
    </w:p>
    <w:p w14:paraId="410A0022" w14:textId="02E19896" w:rsidR="00C51B21" w:rsidRPr="002E0E20" w:rsidRDefault="00C51B21" w:rsidP="00C51B21">
      <w:pPr>
        <w:pStyle w:val="Heading2"/>
      </w:pPr>
      <w:r w:rsidRPr="002E0E20">
        <w:t>2.3</w:t>
      </w:r>
      <w:r w:rsidRPr="002E0E20">
        <w:tab/>
        <w:t xml:space="preserve">MRO </w:t>
      </w:r>
      <w:r w:rsidRPr="002E0E20">
        <w:rPr>
          <w:sz w:val="28"/>
          <w:szCs w:val="22"/>
        </w:rPr>
        <w:t>for subsequent CPAC</w:t>
      </w:r>
    </w:p>
    <w:p w14:paraId="5664F1D5" w14:textId="25C6A9AD" w:rsidR="005B1A3D" w:rsidRPr="002E0E20" w:rsidRDefault="007D35BE" w:rsidP="00C51B21">
      <w:pPr>
        <w:rPr>
          <w:lang w:eastAsia="zh-CN"/>
        </w:rPr>
      </w:pPr>
      <w:r w:rsidRPr="002E0E20">
        <w:t>A subsequent Conditional PSCell Addition or Change (subsequent CPAC) is defined as a conditional PSCell addition or change procedure that is executed after a PSCell addition, a PSCell change, a PCell change or an SCG release based on pre-configured subsequent CPAC configuration of candidate PSCell(s) without reconfiguration and re-initiation of CPC/CPA.</w:t>
      </w:r>
      <w:r w:rsidR="005B1A3D" w:rsidRPr="002E0E20">
        <w:t xml:space="preserve"> In last meeting, RAN3 agreed to consider the failures in the S-CPAC procedure. We’d like to first specify some typical S-CPAC</w:t>
      </w:r>
      <w:r w:rsidR="005B1A3D" w:rsidRPr="002E0E20">
        <w:rPr>
          <w:lang w:eastAsia="zh-CN"/>
        </w:rPr>
        <w:t xml:space="preserve"> failure/near-failure cases</w:t>
      </w:r>
      <w:r w:rsidR="00801B4B" w:rsidRPr="002E0E20">
        <w:rPr>
          <w:lang w:eastAsia="zh-CN"/>
        </w:rPr>
        <w:t xml:space="preserve"> respectively</w:t>
      </w:r>
      <w:r w:rsidR="005B1A3D" w:rsidRPr="002E0E20">
        <w:rPr>
          <w:lang w:eastAsia="zh-CN"/>
        </w:rPr>
        <w:t xml:space="preserve"> and to discuss the potential </w:t>
      </w:r>
      <w:r w:rsidR="00801B4B" w:rsidRPr="002E0E20">
        <w:rPr>
          <w:lang w:eastAsia="zh-CN"/>
        </w:rPr>
        <w:t xml:space="preserve">solutions. </w:t>
      </w:r>
      <w:r w:rsidR="00960890" w:rsidRPr="002E0E20">
        <w:rPr>
          <w:lang w:eastAsia="zh-CN"/>
        </w:rPr>
        <w:t>Likewise, the failure cases of S-CPAC are similar to that of CPAC, including the too-early CPAC, to-late CPAC, and CPAC to wrong cell, as defined in TS 37.340:</w:t>
      </w:r>
    </w:p>
    <w:p w14:paraId="60A48ECE" w14:textId="37A2D3FF" w:rsidR="00960890" w:rsidRPr="002E0E20" w:rsidRDefault="00960890" w:rsidP="00C51B21">
      <w:pPr>
        <w:rPr>
          <w:lang w:eastAsia="zh-CN"/>
        </w:rPr>
      </w:pPr>
      <w:r w:rsidRPr="002E0E20">
        <w:rPr>
          <w:noProof/>
          <w:lang w:eastAsia="zh-CN"/>
        </w:rPr>
        <mc:AlternateContent>
          <mc:Choice Requires="wps">
            <w:drawing>
              <wp:inline distT="0" distB="0" distL="0" distR="0" wp14:anchorId="7CABAA36" wp14:editId="7FC4B0C9">
                <wp:extent cx="6089073" cy="1404620"/>
                <wp:effectExtent l="0" t="0" r="26035"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073" cy="1404620"/>
                        </a:xfrm>
                        <a:prstGeom prst="rect">
                          <a:avLst/>
                        </a:prstGeom>
                        <a:solidFill>
                          <a:srgbClr val="FFFFFF"/>
                        </a:solidFill>
                        <a:ln w="9525">
                          <a:solidFill>
                            <a:srgbClr val="000000"/>
                          </a:solidFill>
                          <a:miter lim="800000"/>
                          <a:headEnd/>
                          <a:tailEnd/>
                        </a:ln>
                      </wps:spPr>
                      <wps:txbx>
                        <w:txbxContent>
                          <w:p w14:paraId="649A6C9C" w14:textId="14E80084" w:rsidR="00960890" w:rsidRPr="00C8265F" w:rsidRDefault="00960890" w:rsidP="00960890">
                            <w:pPr>
                              <w:pStyle w:val="B1"/>
                            </w:pPr>
                            <w:r w:rsidRPr="00C8265F">
                              <w:t>Too Late CPC Execution: UE receives CPC configuration, while a SCG failure occurs before CPC execution condition is satisfied; a suitable PSCell different from source PSCell is found based on the measurements reported from the UE.</w:t>
                            </w:r>
                          </w:p>
                          <w:p w14:paraId="1345808E" w14:textId="77777777" w:rsidR="00960890" w:rsidRPr="00C8265F" w:rsidRDefault="00960890" w:rsidP="00960890">
                            <w:pPr>
                              <w:pStyle w:val="B1"/>
                            </w:pPr>
                            <w:r w:rsidRPr="00C8265F">
                              <w:t>-</w:t>
                            </w:r>
                            <w:r w:rsidRPr="00C8265F">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14:paraId="5280F0CD" w14:textId="31EAB9D5" w:rsidR="00960890" w:rsidRDefault="00960890" w:rsidP="00960890">
                            <w:r w:rsidRPr="00C8265F">
                              <w:t>-</w:t>
                            </w:r>
                            <w:r w:rsidRPr="00C8265F">
                              <w:tab/>
                              <w:t>CPC/CPA Execution to wrong PSCell: CPC/CPA execution is not successful or an SCG failure occurs shortly after a successful CPC/CPA execution; a suitable PSCell different from the source PSCell or the target PSCell is found based on the measurements reported from the UE.</w:t>
                            </w:r>
                          </w:p>
                        </w:txbxContent>
                      </wps:txbx>
                      <wps:bodyPr rot="0" vert="horz" wrap="square" lIns="91440" tIns="45720" rIns="91440" bIns="45720" anchor="t" anchorCtr="0">
                        <a:spAutoFit/>
                      </wps:bodyPr>
                    </wps:wsp>
                  </a:graphicData>
                </a:graphic>
              </wp:inline>
            </w:drawing>
          </mc:Choice>
          <mc:Fallback>
            <w:pict>
              <v:shape w14:anchorId="7CABAA36" id="文本框 2" o:spid="_x0000_s1027" type="#_x0000_t202" style="width:47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">
                <v:textbox style="mso-fit-shape-to-text:t">
                  <w:txbxContent>
                    <w:p w14:paraId="649A6C9C" w14:textId="14E80084" w:rsidR="00960890" w:rsidRPr="00C8265F" w:rsidRDefault="00960890" w:rsidP="00960890">
                      <w:pPr>
                        <w:pStyle w:val="B1"/>
                      </w:pPr>
                      <w:r w:rsidRPr="00C8265F">
                        <w:t>Too Late CPC Execution: UE receives CPC configuration, while a SCG failure occurs before CPC execution condition is satisfied; a suitable PSCell different from source PSCell is found based on the measurements reported from the UE.</w:t>
                      </w:r>
                    </w:p>
                    <w:p w14:paraId="1345808E" w14:textId="77777777" w:rsidR="00960890" w:rsidRPr="00C8265F" w:rsidRDefault="00960890" w:rsidP="00960890">
                      <w:pPr>
                        <w:pStyle w:val="B1"/>
                      </w:pPr>
                      <w:r w:rsidRPr="00C8265F">
                        <w:t>-</w:t>
                      </w:r>
                      <w:r w:rsidRPr="00C8265F">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14:paraId="5280F0CD" w14:textId="31EAB9D5" w:rsidR="00960890" w:rsidRDefault="00960890" w:rsidP="00960890">
                      <w:r w:rsidRPr="00C8265F">
                        <w:t>-</w:t>
                      </w:r>
                      <w:r w:rsidRPr="00C8265F">
                        <w:tab/>
                        <w:t>CPC/CPA Execution to wrong PSCell: CPC/CPA execution is not successful or an SCG failure occurs shortly after a successful CPC/CPA execution; a suitable PSCell different from the source PSCell or the target PSCell is found based on the measurements reported from the UE.</w:t>
                      </w:r>
                    </w:p>
                  </w:txbxContent>
                </v:textbox>
                <w10:anchorlock/>
              </v:shape>
            </w:pict>
          </mc:Fallback>
        </mc:AlternateContent>
      </w:r>
    </w:p>
    <w:p w14:paraId="7210C36A" w14:textId="230AAE61" w:rsidR="00172234" w:rsidRPr="002E0E20" w:rsidRDefault="00E8085A" w:rsidP="00C51B21">
      <w:pPr>
        <w:rPr>
          <w:lang w:eastAsia="zh-CN"/>
        </w:rPr>
      </w:pPr>
      <w:r w:rsidRPr="002E0E20">
        <w:rPr>
          <w:lang w:eastAsia="zh-CN"/>
        </w:rPr>
        <w:t xml:space="preserve">The difference mainly lies on the cause of the S-CPAC failures, since some information </w:t>
      </w:r>
      <w:r w:rsidR="00330F14" w:rsidRPr="002E0E20">
        <w:rPr>
          <w:lang w:eastAsia="zh-CN"/>
        </w:rPr>
        <w:t>about UE or candidate PSCells are not updated timely</w:t>
      </w:r>
      <w:r w:rsidRPr="002E0E20">
        <w:rPr>
          <w:lang w:eastAsia="zh-CN"/>
        </w:rPr>
        <w:t>.</w:t>
      </w:r>
      <w:r w:rsidR="00330F14" w:rsidRPr="002E0E20">
        <w:rPr>
          <w:lang w:eastAsia="zh-CN"/>
        </w:rPr>
        <w:t xml:space="preserve"> Thus, RAN3 can follow the failure cases of CPAC as the reference for S-CPAC. </w:t>
      </w:r>
    </w:p>
    <w:p w14:paraId="313B0A61" w14:textId="1D683D1B" w:rsidR="00C51B21" w:rsidRPr="002E0E20" w:rsidRDefault="0094327F" w:rsidP="00252D9E">
      <w:pPr>
        <w:pStyle w:val="Proposal"/>
        <w:numPr>
          <w:ilvl w:val="0"/>
          <w:numId w:val="16"/>
        </w:numPr>
      </w:pPr>
      <w:bookmarkStart w:id="80" w:name="_Toc165723194"/>
      <w:bookmarkStart w:id="81" w:name="_Toc165723236"/>
      <w:bookmarkStart w:id="82" w:name="_Toc165723282"/>
      <w:bookmarkStart w:id="83" w:name="_Toc165971947"/>
      <w:bookmarkStart w:id="84" w:name="_Toc165971982"/>
      <w:bookmarkStart w:id="85" w:name="_Toc166047054"/>
      <w:bookmarkStart w:id="86" w:name="_Toc166047224"/>
      <w:bookmarkStart w:id="87" w:name="_Toc166047261"/>
      <w:bookmarkStart w:id="88" w:name="_Toc166068608"/>
      <w:r w:rsidRPr="002E0E20">
        <w:t>RAN3 to follow the failure cases of CPAC as the reference for S-CPAC</w:t>
      </w:r>
      <w:r w:rsidR="00C51B21" w:rsidRPr="002E0E20">
        <w:t>.</w:t>
      </w:r>
      <w:r w:rsidRPr="002E0E20">
        <w:t xml:space="preserve"> And to discuss whether there exist some unique failure scenarios in S-CPAC.</w:t>
      </w:r>
      <w:bookmarkEnd w:id="80"/>
      <w:bookmarkEnd w:id="81"/>
      <w:bookmarkEnd w:id="82"/>
      <w:bookmarkEnd w:id="83"/>
      <w:bookmarkEnd w:id="84"/>
      <w:bookmarkEnd w:id="85"/>
      <w:bookmarkEnd w:id="86"/>
      <w:bookmarkEnd w:id="87"/>
      <w:bookmarkEnd w:id="88"/>
    </w:p>
    <w:p w14:paraId="0B50F22D" w14:textId="133200F7" w:rsidR="00305DCD" w:rsidRPr="002E0E20" w:rsidRDefault="0094327F" w:rsidP="00EE3507">
      <w:pPr>
        <w:pStyle w:val="Proposal"/>
        <w:numPr>
          <w:ilvl w:val="0"/>
          <w:numId w:val="16"/>
        </w:numPr>
      </w:pPr>
      <w:bookmarkStart w:id="89" w:name="_Toc165723195"/>
      <w:bookmarkStart w:id="90" w:name="_Toc165723237"/>
      <w:bookmarkStart w:id="91" w:name="_Toc165723283"/>
      <w:bookmarkStart w:id="92" w:name="_Toc165971948"/>
      <w:bookmarkStart w:id="93" w:name="_Toc165971983"/>
      <w:bookmarkStart w:id="94" w:name="_Toc166047055"/>
      <w:bookmarkStart w:id="95" w:name="_Toc166047225"/>
      <w:bookmarkStart w:id="96" w:name="_Toc166047262"/>
      <w:bookmarkStart w:id="97" w:name="_Toc166068609"/>
      <w:r w:rsidRPr="002E0E20">
        <w:rPr>
          <w:lang w:eastAsia="zh-CN"/>
        </w:rPr>
        <w:t>RAN3 to study the failure scenarios and its solutions first. The near-failure scenarios can be handled with similar solutions.</w:t>
      </w:r>
      <w:bookmarkEnd w:id="89"/>
      <w:bookmarkEnd w:id="90"/>
      <w:bookmarkEnd w:id="91"/>
      <w:bookmarkEnd w:id="92"/>
      <w:bookmarkEnd w:id="93"/>
      <w:bookmarkEnd w:id="94"/>
      <w:bookmarkEnd w:id="95"/>
      <w:bookmarkEnd w:id="96"/>
      <w:bookmarkEnd w:id="97"/>
    </w:p>
    <w:p w14:paraId="5107D9DF" w14:textId="7093827D" w:rsidR="0094327F" w:rsidRPr="002E0E20" w:rsidRDefault="00305DCD" w:rsidP="004722D6">
      <w:pPr>
        <w:rPr>
          <w:b/>
        </w:rPr>
      </w:pPr>
      <w:bookmarkStart w:id="98" w:name="_Toc165723196"/>
      <w:bookmarkStart w:id="99" w:name="_Toc165723238"/>
      <w:r w:rsidRPr="002E0E20">
        <w:t>As for the root cause</w:t>
      </w:r>
      <w:r w:rsidR="00EE3507" w:rsidRPr="002E0E20">
        <w:t>s</w:t>
      </w:r>
      <w:r w:rsidRPr="002E0E20">
        <w:t xml:space="preserve"> of the </w:t>
      </w:r>
      <w:r w:rsidR="00EE3507" w:rsidRPr="002E0E20">
        <w:t>failure, we’d like to address two main aspects related to S-CPAC. The first one is that the expired UE information. As standardized in Rel-18, the target SN(s) receive the SCG UHI from the MN via SN Addition Request message for CPC, which is at the preparation phase of the subsequent CPAC, as shown in Fig.3. Hence, for further CPC, the subsequent target SNs are not able to access the latest SCG UHI, which may hinder the timely and precise operations of target SNs, e.g., parameter optimization, resource allocation, etc. Notice that the UE information is updated to MN, we propose to update the UHI for SNs in the S-CPAC.</w:t>
      </w:r>
      <w:bookmarkEnd w:id="98"/>
      <w:bookmarkEnd w:id="99"/>
    </w:p>
    <w:p w14:paraId="08D7E53A" w14:textId="738B570B" w:rsidR="0094327F" w:rsidRPr="002E0E20" w:rsidRDefault="00EE3507" w:rsidP="00252D9E">
      <w:pPr>
        <w:pStyle w:val="Proposal"/>
        <w:numPr>
          <w:ilvl w:val="0"/>
          <w:numId w:val="16"/>
        </w:numPr>
      </w:pPr>
      <w:bookmarkStart w:id="100" w:name="_Toc165723197"/>
      <w:bookmarkStart w:id="101" w:name="_Toc165723239"/>
      <w:bookmarkStart w:id="102" w:name="_Toc165723284"/>
      <w:bookmarkStart w:id="103" w:name="_Toc165971949"/>
      <w:bookmarkStart w:id="104" w:name="_Toc165971984"/>
      <w:bookmarkStart w:id="105" w:name="_Toc166047056"/>
      <w:bookmarkStart w:id="106" w:name="_Toc166047226"/>
      <w:bookmarkStart w:id="107" w:name="_Toc166047263"/>
      <w:bookmarkStart w:id="108" w:name="_Toc166068610"/>
      <w:r w:rsidRPr="002E0E20">
        <w:t>RAN3 to agree that the updated UHI shall be sent to subsequent target SNs from MN, e.g., via SN Reconfiguration Complete message, or from the source SN, e.g., via Xn-U message after receiving the Xn-U Address Indication message.</w:t>
      </w:r>
      <w:bookmarkEnd w:id="100"/>
      <w:bookmarkEnd w:id="101"/>
      <w:bookmarkEnd w:id="102"/>
      <w:bookmarkEnd w:id="103"/>
      <w:bookmarkEnd w:id="104"/>
      <w:bookmarkEnd w:id="105"/>
      <w:bookmarkEnd w:id="106"/>
      <w:bookmarkEnd w:id="107"/>
      <w:bookmarkEnd w:id="108"/>
    </w:p>
    <w:p w14:paraId="2A76477C" w14:textId="46B423F7" w:rsidR="00D72E4D" w:rsidRDefault="00D72E4D" w:rsidP="00D72E4D">
      <w:r>
        <w:t>Another similar information exchange that may be beneficial is that the initiating node may be informed of the outcome of the S-CPAC configuration. S-CPAC</w:t>
      </w:r>
      <w:r w:rsidR="00AB0B85">
        <w:t xml:space="preserve"> </w:t>
      </w:r>
      <w:r>
        <w:t xml:space="preserve">requires reservation of resources in advance. The initiating node (MN or SN) could evaluate the selection of candidate cells and possibly the time spent in each cell to evaluate if S-CPAC was beneficial or not. </w:t>
      </w:r>
    </w:p>
    <w:p w14:paraId="1D972AA1" w14:textId="00408E98" w:rsidR="00D72E4D" w:rsidRDefault="00D72E4D" w:rsidP="00D72E4D">
      <w:r>
        <w:t xml:space="preserve">In case of MN-initiated S-CPAC, we </w:t>
      </w:r>
      <w:r w:rsidR="00AB0B85">
        <w:t>believe</w:t>
      </w:r>
      <w:r>
        <w:t xml:space="preserve"> the MN already can get this information, since MN is already responsible for collecting the UHI. But in the case of SN initiated S-CPAC, the source SN may not be aware of what is happening to this UE, since SN is not responsible for collecting this information. The MN could however inform the initiating SN.</w:t>
      </w:r>
    </w:p>
    <w:p w14:paraId="0E629DDC" w14:textId="47AB1437" w:rsidR="00EE3507" w:rsidRPr="002E0E20" w:rsidRDefault="00D72E4D" w:rsidP="00D72E4D">
      <w:pPr>
        <w:pStyle w:val="Proposal"/>
      </w:pPr>
      <w:bookmarkStart w:id="109" w:name="_Toc166047057"/>
      <w:bookmarkStart w:id="110" w:name="_Toc166047227"/>
      <w:bookmarkStart w:id="111" w:name="_Toc166047264"/>
      <w:bookmarkStart w:id="112" w:name="_Toc166068611"/>
      <w:r>
        <w:lastRenderedPageBreak/>
        <w:t>Proposal 13: RAN3 to discuss whether it is beneficial to inform the source SN about the outcome of mobility events for</w:t>
      </w:r>
      <w:r w:rsidR="00AB0B85">
        <w:t xml:space="preserve"> </w:t>
      </w:r>
      <w:r>
        <w:t>SN initiated S-CPAC.</w:t>
      </w:r>
      <w:bookmarkEnd w:id="109"/>
      <w:bookmarkEnd w:id="110"/>
      <w:bookmarkEnd w:id="111"/>
      <w:bookmarkEnd w:id="112"/>
    </w:p>
    <w:p w14:paraId="0240E1FD" w14:textId="16AFBE9C" w:rsidR="005C0A63" w:rsidRPr="002E0E20" w:rsidRDefault="005C0A63" w:rsidP="005C0A63">
      <w:pPr>
        <w:pStyle w:val="Heading1"/>
      </w:pPr>
      <w:r w:rsidRPr="002E0E20">
        <w:t>3</w:t>
      </w:r>
      <w:r w:rsidRPr="002E0E20">
        <w:tab/>
        <w:t>Conclusion</w:t>
      </w:r>
    </w:p>
    <w:p w14:paraId="34977739" w14:textId="52A992B1" w:rsidR="00D61EF1" w:rsidRPr="002E0E20" w:rsidRDefault="006A339A" w:rsidP="006A339A">
      <w:pPr>
        <w:spacing w:after="0"/>
      </w:pPr>
      <w:r w:rsidRPr="002E0E20">
        <w:t xml:space="preserve">In this paper, we provide the following proposals related to </w:t>
      </w:r>
      <w:r w:rsidR="001C1C40" w:rsidRPr="002E0E20">
        <w:t>MRO enhancement for R18 mobility mechanisms</w:t>
      </w:r>
      <w:r w:rsidR="005C0A63" w:rsidRPr="002E0E20">
        <w:t>:</w:t>
      </w:r>
    </w:p>
    <w:p w14:paraId="7BC4DF21" w14:textId="77777777" w:rsidR="00B07B9D" w:rsidRDefault="004722D6">
      <w:pPr>
        <w:pStyle w:val="TOC1"/>
        <w:rPr>
          <w:rFonts w:asciiTheme="minorHAnsi" w:hAnsiTheme="minorHAnsi" w:cstheme="minorBidi"/>
          <w:b w:val="0"/>
          <w:szCs w:val="22"/>
        </w:rPr>
      </w:pPr>
      <w:r w:rsidRPr="002E0E20">
        <w:rPr>
          <w:noProof w:val="0"/>
          <w:lang w:eastAsia="zh-CN"/>
        </w:rPr>
        <w:fldChar w:fldCharType="begin"/>
      </w:r>
      <w:r w:rsidRPr="002E0E20">
        <w:rPr>
          <w:noProof w:val="0"/>
          <w:lang w:eastAsia="zh-CN"/>
        </w:rPr>
        <w:instrText xml:space="preserve"> TOC \n \p " " \t "Proposal,1" </w:instrText>
      </w:r>
      <w:r w:rsidRPr="002E0E20">
        <w:rPr>
          <w:noProof w:val="0"/>
          <w:lang w:eastAsia="zh-CN"/>
        </w:rPr>
        <w:fldChar w:fldCharType="separate"/>
      </w:r>
      <w:r w:rsidR="00B07B9D">
        <w:t>Proposal 1:</w:t>
      </w:r>
      <w:r w:rsidR="00B07B9D">
        <w:rPr>
          <w:rFonts w:asciiTheme="minorHAnsi" w:hAnsiTheme="minorHAnsi" w:cstheme="minorBidi"/>
          <w:b w:val="0"/>
          <w:szCs w:val="22"/>
        </w:rPr>
        <w:tab/>
      </w:r>
      <w:r w:rsidR="00B07B9D">
        <w:t>The CU shall further make the RLF/SHR report available to the source DU via the existing procedure (i.e., Access and Mobility Indication) over F1.</w:t>
      </w:r>
    </w:p>
    <w:p w14:paraId="4AB0E53B" w14:textId="77777777" w:rsidR="00B07B9D" w:rsidRDefault="00B07B9D">
      <w:pPr>
        <w:pStyle w:val="TOC1"/>
        <w:rPr>
          <w:rFonts w:asciiTheme="minorHAnsi" w:hAnsiTheme="minorHAnsi" w:cstheme="minorBidi"/>
          <w:b w:val="0"/>
          <w:szCs w:val="22"/>
        </w:rPr>
      </w:pPr>
      <w:r>
        <w:t>Proposal 2:</w:t>
      </w:r>
      <w:r>
        <w:rPr>
          <w:rFonts w:asciiTheme="minorHAnsi" w:hAnsiTheme="minorHAnsi" w:cstheme="minorBidi"/>
          <w:b w:val="0"/>
          <w:szCs w:val="22"/>
        </w:rPr>
        <w:tab/>
      </w:r>
      <w:r>
        <w:t>RAN3 to discuss and agree which mechanism to use for MRO for LTM</w:t>
      </w:r>
    </w:p>
    <w:p w14:paraId="7F56E62A" w14:textId="77777777" w:rsidR="00B07B9D" w:rsidRDefault="00B07B9D">
      <w:pPr>
        <w:pStyle w:val="TOC1"/>
        <w:rPr>
          <w:rFonts w:asciiTheme="minorHAnsi" w:hAnsiTheme="minorHAnsi" w:cstheme="minorBidi"/>
          <w:b w:val="0"/>
          <w:szCs w:val="22"/>
        </w:rPr>
      </w:pPr>
      <w:r>
        <w:t>Proposal 3:</w:t>
      </w:r>
      <w:r>
        <w:rPr>
          <w:rFonts w:asciiTheme="minorHAnsi" w:hAnsiTheme="minorHAnsi" w:cstheme="minorBidi"/>
          <w:b w:val="0"/>
          <w:szCs w:val="22"/>
        </w:rPr>
        <w:tab/>
      </w:r>
      <w:r>
        <w:t>It is beneficial to recognize the RA-based cell switch as a near failure, since the UE is supposed to benefit from the LTM feature by performing a RACH-less access.</w:t>
      </w:r>
    </w:p>
    <w:p w14:paraId="43C8E260" w14:textId="77777777" w:rsidR="00B07B9D" w:rsidRDefault="00B07B9D">
      <w:pPr>
        <w:pStyle w:val="TOC1"/>
        <w:rPr>
          <w:rFonts w:asciiTheme="minorHAnsi" w:hAnsiTheme="minorHAnsi" w:cstheme="minorBidi"/>
          <w:b w:val="0"/>
          <w:szCs w:val="22"/>
        </w:rPr>
      </w:pPr>
      <w:r>
        <w:t>Proposal 4:</w:t>
      </w:r>
      <w:r>
        <w:rPr>
          <w:rFonts w:asciiTheme="minorHAnsi" w:hAnsiTheme="minorHAnsi" w:cstheme="minorBidi"/>
          <w:b w:val="0"/>
          <w:szCs w:val="22"/>
        </w:rPr>
        <w:tab/>
      </w:r>
      <w:r>
        <w:t>The CU collect the UHI in a new cell upon reception of the LTM notification or access success message from the DU and further provide the latest UHI to the new DU timely.</w:t>
      </w:r>
    </w:p>
    <w:p w14:paraId="0CA1664D" w14:textId="77777777" w:rsidR="00B07B9D" w:rsidRDefault="00B07B9D">
      <w:pPr>
        <w:pStyle w:val="TOC1"/>
        <w:rPr>
          <w:rFonts w:asciiTheme="minorHAnsi" w:hAnsiTheme="minorHAnsi" w:cstheme="minorBidi"/>
          <w:b w:val="0"/>
          <w:szCs w:val="22"/>
        </w:rPr>
      </w:pPr>
      <w:r>
        <w:t>Proposal 5:</w:t>
      </w:r>
      <w:r>
        <w:rPr>
          <w:rFonts w:asciiTheme="minorHAnsi" w:hAnsiTheme="minorHAnsi" w:cstheme="minorBidi"/>
          <w:b w:val="0"/>
          <w:szCs w:val="22"/>
        </w:rPr>
        <w:tab/>
      </w:r>
      <w:r>
        <w:t>RAN3 should focus on the failure scenarios for CHO with candidate SCGs which cannot be handled by existing MRO mechanisms.</w:t>
      </w:r>
    </w:p>
    <w:p w14:paraId="26DE6141" w14:textId="77777777" w:rsidR="00B07B9D" w:rsidRDefault="00B07B9D">
      <w:pPr>
        <w:pStyle w:val="TOC1"/>
        <w:rPr>
          <w:rFonts w:asciiTheme="minorHAnsi" w:hAnsiTheme="minorHAnsi" w:cstheme="minorBidi"/>
          <w:b w:val="0"/>
          <w:szCs w:val="22"/>
        </w:rPr>
      </w:pPr>
      <w:r>
        <w:t>Proposal 6:</w:t>
      </w:r>
      <w:r>
        <w:rPr>
          <w:rFonts w:asciiTheme="minorHAnsi" w:hAnsiTheme="minorHAnsi" w:cstheme="minorBidi"/>
          <w:b w:val="0"/>
          <w:szCs w:val="22"/>
        </w:rPr>
        <w:tab/>
      </w:r>
      <w:r>
        <w:t>RAN3 agree that enhancements are needed for too-late cases, i.e., for case1) to case3).</w:t>
      </w:r>
    </w:p>
    <w:p w14:paraId="3C45C6D1" w14:textId="77777777" w:rsidR="00B07B9D" w:rsidRDefault="00B07B9D">
      <w:pPr>
        <w:pStyle w:val="TOC1"/>
        <w:rPr>
          <w:rFonts w:asciiTheme="minorHAnsi" w:hAnsiTheme="minorHAnsi" w:cstheme="minorBidi"/>
          <w:b w:val="0"/>
          <w:szCs w:val="22"/>
        </w:rPr>
      </w:pPr>
      <w:r>
        <w:t>Proposal 7:</w:t>
      </w:r>
      <w:r>
        <w:rPr>
          <w:rFonts w:asciiTheme="minorHAnsi" w:hAnsiTheme="minorHAnsi" w:cstheme="minorBidi"/>
          <w:b w:val="0"/>
          <w:szCs w:val="22"/>
        </w:rPr>
        <w:tab/>
      </w:r>
      <w:r>
        <w:rPr>
          <w:lang w:eastAsia="zh-CN"/>
        </w:rPr>
        <w:t xml:space="preserve">RAN3 discuss and decide whether dual failure cases are included, i.e., for case 7c), </w:t>
      </w:r>
      <w:r>
        <w:t>8c) and 9d).</w:t>
      </w:r>
    </w:p>
    <w:p w14:paraId="5BE90F59" w14:textId="77777777" w:rsidR="00B07B9D" w:rsidRDefault="00B07B9D">
      <w:pPr>
        <w:pStyle w:val="TOC1"/>
        <w:rPr>
          <w:rFonts w:asciiTheme="minorHAnsi" w:hAnsiTheme="minorHAnsi" w:cstheme="minorBidi"/>
          <w:b w:val="0"/>
          <w:szCs w:val="22"/>
        </w:rPr>
      </w:pPr>
      <w:r>
        <w:t>Proposal 8:</w:t>
      </w:r>
      <w:r>
        <w:rPr>
          <w:rFonts w:asciiTheme="minorHAnsi" w:hAnsiTheme="minorHAnsi" w:cstheme="minorBidi"/>
          <w:b w:val="0"/>
          <w:szCs w:val="22"/>
        </w:rPr>
        <w:tab/>
      </w:r>
      <w:r>
        <w:rPr>
          <w:lang w:eastAsia="zh-CN"/>
        </w:rPr>
        <w:t>RAN3 discuss whether enhancements are needed to support the other legacy cases.</w:t>
      </w:r>
    </w:p>
    <w:p w14:paraId="16FEB7DB" w14:textId="77777777" w:rsidR="00B07B9D" w:rsidRDefault="00B07B9D">
      <w:pPr>
        <w:pStyle w:val="TOC1"/>
        <w:rPr>
          <w:rFonts w:asciiTheme="minorHAnsi" w:hAnsiTheme="minorHAnsi" w:cstheme="minorBidi"/>
          <w:b w:val="0"/>
          <w:szCs w:val="22"/>
        </w:rPr>
      </w:pPr>
      <w:r>
        <w:t>Proposal 9:</w:t>
      </w:r>
      <w:r>
        <w:rPr>
          <w:rFonts w:asciiTheme="minorHAnsi" w:hAnsiTheme="minorHAnsi" w:cstheme="minorBidi"/>
          <w:b w:val="0"/>
          <w:szCs w:val="22"/>
        </w:rPr>
        <w:tab/>
      </w:r>
      <w:r>
        <w:t>RAN3 need to study the failure cases for CHO with candidate SCGs preferably.</w:t>
      </w:r>
    </w:p>
    <w:p w14:paraId="44DFFCF6" w14:textId="77777777" w:rsidR="00B07B9D" w:rsidRDefault="00B07B9D">
      <w:pPr>
        <w:pStyle w:val="TOC1"/>
        <w:rPr>
          <w:rFonts w:asciiTheme="minorHAnsi" w:hAnsiTheme="minorHAnsi" w:cstheme="minorBidi"/>
          <w:b w:val="0"/>
          <w:szCs w:val="22"/>
        </w:rPr>
      </w:pPr>
      <w:r>
        <w:t>Proposal 10:</w:t>
      </w:r>
      <w:r>
        <w:rPr>
          <w:rFonts w:asciiTheme="minorHAnsi" w:hAnsiTheme="minorHAnsi" w:cstheme="minorBidi"/>
          <w:b w:val="0"/>
          <w:szCs w:val="22"/>
        </w:rPr>
        <w:tab/>
      </w:r>
      <w:r>
        <w:t>RAN3 to follow the failure cases of CPAC as the reference for S-CPAC. And to discuss whether there exist some unique failure scenarios in S-CPAC.</w:t>
      </w:r>
    </w:p>
    <w:p w14:paraId="5FF8503E" w14:textId="77777777" w:rsidR="00B07B9D" w:rsidRDefault="00B07B9D">
      <w:pPr>
        <w:pStyle w:val="TOC1"/>
        <w:rPr>
          <w:rFonts w:asciiTheme="minorHAnsi" w:hAnsiTheme="minorHAnsi" w:cstheme="minorBidi"/>
          <w:b w:val="0"/>
          <w:szCs w:val="22"/>
        </w:rPr>
      </w:pPr>
      <w:r>
        <w:t>Proposal 11:</w:t>
      </w:r>
      <w:r>
        <w:rPr>
          <w:rFonts w:asciiTheme="minorHAnsi" w:hAnsiTheme="minorHAnsi" w:cstheme="minorBidi"/>
          <w:b w:val="0"/>
          <w:szCs w:val="22"/>
        </w:rPr>
        <w:tab/>
      </w:r>
      <w:r>
        <w:rPr>
          <w:lang w:eastAsia="zh-CN"/>
        </w:rPr>
        <w:t>RAN3 to study the failure scenarios and its solutions first. The near-failure scenarios can be handled with similar solutions.</w:t>
      </w:r>
    </w:p>
    <w:p w14:paraId="542B436C" w14:textId="77777777" w:rsidR="00B07B9D" w:rsidRDefault="00B07B9D">
      <w:pPr>
        <w:pStyle w:val="TOC1"/>
        <w:rPr>
          <w:rFonts w:asciiTheme="minorHAnsi" w:hAnsiTheme="minorHAnsi" w:cstheme="minorBidi"/>
          <w:b w:val="0"/>
          <w:szCs w:val="22"/>
        </w:rPr>
      </w:pPr>
      <w:r>
        <w:t>Proposal 12:</w:t>
      </w:r>
      <w:r>
        <w:rPr>
          <w:rFonts w:asciiTheme="minorHAnsi" w:hAnsiTheme="minorHAnsi" w:cstheme="minorBidi"/>
          <w:b w:val="0"/>
          <w:szCs w:val="22"/>
        </w:rPr>
        <w:tab/>
      </w:r>
      <w:r>
        <w:t>RAN3 to agree that the updated UHI shall be sent to subsequent target SNs from MN, e.g., via SN Reconfiguration Complete message, or from the source SN, e.g., via Xn-U message after receiving the Xn-U Address Indication message.</w:t>
      </w:r>
    </w:p>
    <w:p w14:paraId="1AC66B77" w14:textId="77777777" w:rsidR="00B07B9D" w:rsidRDefault="00B07B9D">
      <w:pPr>
        <w:pStyle w:val="TOC1"/>
        <w:rPr>
          <w:rFonts w:asciiTheme="minorHAnsi" w:hAnsiTheme="minorHAnsi" w:cstheme="minorBidi"/>
          <w:b w:val="0"/>
          <w:szCs w:val="22"/>
        </w:rPr>
      </w:pPr>
      <w:r>
        <w:t>Proposal 13:</w:t>
      </w:r>
      <w:r>
        <w:rPr>
          <w:rFonts w:asciiTheme="minorHAnsi" w:hAnsiTheme="minorHAnsi" w:cstheme="minorBidi"/>
          <w:b w:val="0"/>
          <w:szCs w:val="22"/>
        </w:rPr>
        <w:tab/>
      </w:r>
      <w:r>
        <w:t>Proposal 13: RAN3 to discuss whether it is beneficial to inform the source SN about the outcome of mobility events for SN initiated S-CPAC.</w:t>
      </w:r>
    </w:p>
    <w:p w14:paraId="25DA6FA3" w14:textId="491576EB" w:rsidR="004722D6" w:rsidRPr="002E0E20" w:rsidRDefault="004722D6" w:rsidP="004722D6">
      <w:pPr>
        <w:pStyle w:val="Proposal"/>
        <w:numPr>
          <w:ilvl w:val="0"/>
          <w:numId w:val="0"/>
        </w:numPr>
        <w:ind w:left="720"/>
      </w:pPr>
      <w:r w:rsidRPr="002E0E20">
        <w:rPr>
          <w:lang w:eastAsia="zh-CN"/>
        </w:rPr>
        <w:fldChar w:fldCharType="end"/>
      </w:r>
    </w:p>
    <w:p w14:paraId="2E922BED" w14:textId="4AC35BCB" w:rsidR="00EE0733" w:rsidRPr="002E0E20" w:rsidRDefault="00C80209" w:rsidP="00EE0733">
      <w:pPr>
        <w:pStyle w:val="Heading1"/>
      </w:pPr>
      <w:r w:rsidRPr="002E0E20">
        <w:t>4</w:t>
      </w:r>
      <w:r w:rsidR="00EE0733" w:rsidRPr="002E0E20">
        <w:tab/>
      </w:r>
      <w:r w:rsidRPr="002E0E20">
        <w:t>Reference</w:t>
      </w:r>
      <w:r w:rsidR="00520062" w:rsidRPr="002E0E20">
        <w:t xml:space="preserve"> </w:t>
      </w:r>
    </w:p>
    <w:p w14:paraId="7D9065EF" w14:textId="49579202" w:rsidR="00A8076D" w:rsidRPr="002E0E20" w:rsidRDefault="00C80209" w:rsidP="00B06432">
      <w:pPr>
        <w:pStyle w:val="FirstChange"/>
        <w:numPr>
          <w:ilvl w:val="0"/>
          <w:numId w:val="17"/>
        </w:numPr>
        <w:jc w:val="left"/>
        <w:rPr>
          <w:color w:val="auto"/>
          <w:lang w:eastAsia="zh-CN"/>
        </w:rPr>
      </w:pPr>
      <w:bookmarkStart w:id="113" w:name="_Ref164876506"/>
      <w:r w:rsidRPr="002E0E20">
        <w:rPr>
          <w:color w:val="auto"/>
          <w:lang w:eastAsia="zh-CN"/>
        </w:rPr>
        <w:t>RAN3#123bis chairman notes.</w:t>
      </w:r>
      <w:bookmarkEnd w:id="113"/>
    </w:p>
    <w:p w14:paraId="3F892DCB" w14:textId="55ACECF4" w:rsidR="0021319E" w:rsidRPr="002E0E20" w:rsidRDefault="0021319E" w:rsidP="0021319E">
      <w:pPr>
        <w:numPr>
          <w:ilvl w:val="0"/>
          <w:numId w:val="17"/>
        </w:numPr>
        <w:tabs>
          <w:tab w:val="left" w:pos="426"/>
        </w:tabs>
        <w:rPr>
          <w:lang w:eastAsia="zh-CN"/>
        </w:rPr>
      </w:pPr>
      <w:r w:rsidRPr="002E0E20">
        <w:rPr>
          <w:lang w:eastAsia="zh-CN"/>
        </w:rPr>
        <w:t xml:space="preserve">R2-2402281, Discussion on LTM SON enhancements, </w:t>
      </w:r>
      <w:bookmarkStart w:id="114" w:name="_Hlk87520275"/>
      <w:bookmarkEnd w:id="114"/>
      <w:r w:rsidRPr="002E0E20">
        <w:rPr>
          <w:lang w:eastAsia="zh-CN"/>
        </w:rPr>
        <w:t>Fujitsu</w:t>
      </w:r>
    </w:p>
    <w:p w14:paraId="2906AC2E" w14:textId="301B486B" w:rsidR="00153123" w:rsidRPr="002E0E20" w:rsidRDefault="00153123" w:rsidP="00B06432">
      <w:pPr>
        <w:pStyle w:val="FirstChange"/>
        <w:numPr>
          <w:ilvl w:val="0"/>
          <w:numId w:val="17"/>
        </w:numPr>
        <w:jc w:val="left"/>
        <w:rPr>
          <w:color w:val="auto"/>
          <w:lang w:eastAsia="zh-CN"/>
        </w:rPr>
      </w:pPr>
      <w:bookmarkStart w:id="115" w:name="_Ref165037756"/>
      <w:r w:rsidRPr="002E0E20">
        <w:rPr>
          <w:color w:val="auto"/>
          <w:lang w:eastAsia="zh-CN"/>
        </w:rPr>
        <w:lastRenderedPageBreak/>
        <w:t>R3-241910, Discussion on MRO for CHO with candidate SCGs and S-CPAC, Samsung.</w:t>
      </w:r>
      <w:bookmarkEnd w:id="115"/>
    </w:p>
    <w:p w14:paraId="376F21FC" w14:textId="77777777" w:rsidR="001E41F3" w:rsidRPr="002E0E20" w:rsidRDefault="001E41F3" w:rsidP="005C0A63">
      <w:pPr>
        <w:pStyle w:val="FirstChange"/>
        <w:jc w:val="left"/>
      </w:pPr>
    </w:p>
    <w:sectPr w:rsidR="001E41F3" w:rsidRPr="002E0E20" w:rsidSect="00765952">
      <w:head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EFDE" w14:textId="77777777" w:rsidR="006666C5" w:rsidRDefault="006666C5">
      <w:r>
        <w:separator/>
      </w:r>
    </w:p>
  </w:endnote>
  <w:endnote w:type="continuationSeparator" w:id="0">
    <w:p w14:paraId="1AA60EB4" w14:textId="77777777" w:rsidR="006666C5" w:rsidRDefault="0066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AB905" w14:textId="77777777" w:rsidR="006666C5" w:rsidRDefault="006666C5">
      <w:r>
        <w:separator/>
      </w:r>
    </w:p>
  </w:footnote>
  <w:footnote w:type="continuationSeparator" w:id="0">
    <w:p w14:paraId="11CE394A" w14:textId="77777777" w:rsidR="006666C5" w:rsidRDefault="00666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6F6511"/>
    <w:multiLevelType w:val="hybridMultilevel"/>
    <w:tmpl w:val="D864FF5C"/>
    <w:lvl w:ilvl="0" w:tplc="367EF828">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6A34518"/>
    <w:multiLevelType w:val="hybridMultilevel"/>
    <w:tmpl w:val="CC9AEFD0"/>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BA4553"/>
    <w:multiLevelType w:val="hybridMultilevel"/>
    <w:tmpl w:val="0C1E199C"/>
    <w:lvl w:ilvl="0" w:tplc="A6187904">
      <w:start w:val="22"/>
      <w:numFmt w:val="bullet"/>
      <w:lvlText w:val="-"/>
      <w:lvlJc w:val="left"/>
      <w:pPr>
        <w:ind w:left="420" w:hanging="420"/>
      </w:pPr>
      <w:rPr>
        <w:rFonts w:ascii="Times New Roman" w:eastAsia="MS Mincho" w:hAnsi="Times New Roman" w:cs="Times New Roman"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2E5D3C"/>
    <w:multiLevelType w:val="hybridMultilevel"/>
    <w:tmpl w:val="395843B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5"/>
  </w:num>
  <w:num w:numId="14">
    <w:abstractNumId w:val="14"/>
  </w:num>
  <w:num w:numId="15">
    <w:abstractNumId w:val="13"/>
  </w:num>
  <w:num w:numId="16">
    <w:abstractNumId w:val="13"/>
  </w:num>
  <w:num w:numId="17">
    <w:abstractNumId w:val="11"/>
  </w:num>
  <w:num w:numId="18">
    <w:abstractNumId w:val="13"/>
  </w:num>
  <w:num w:numId="19">
    <w:abstractNumId w:val="13"/>
    <w:lvlOverride w:ilvl="0">
      <w:startOverride w:val="1"/>
    </w:lvlOverride>
  </w:num>
  <w:num w:numId="20">
    <w:abstractNumId w:val="16"/>
  </w:num>
  <w:num w:numId="21">
    <w:abstractNumId w:val="13"/>
    <w:lvlOverride w:ilvl="0">
      <w:startOverride w:val="1"/>
    </w:lvlOverride>
  </w:num>
  <w:num w:numId="22">
    <w:abstractNumId w:val="13"/>
    <w:lvlOverride w:ilvl="0">
      <w:startOverride w:val="1"/>
    </w:lvlOverride>
  </w:num>
  <w:num w:numId="23">
    <w:abstractNumId w:val="13"/>
    <w:lvlOverride w:ilvl="0">
      <w:startOverride w:val="1"/>
    </w:lvlOverride>
  </w:num>
  <w:num w:numId="24">
    <w:abstractNumId w:val="13"/>
    <w:lvlOverride w:ilvl="0">
      <w:startOverride w:val="1"/>
    </w:lvlOverride>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17"/>
  </w:num>
  <w:num w:numId="29">
    <w:abstractNumId w:val="18"/>
  </w:num>
  <w:num w:numId="30">
    <w:abstractNumId w:val="13"/>
    <w:lvlOverride w:ilvl="0">
      <w:startOverride w:val="1"/>
    </w:lvlOverride>
  </w:num>
  <w:num w:numId="31">
    <w:abstractNumId w:val="12"/>
  </w:num>
  <w:num w:numId="32">
    <w:abstractNumId w:val="13"/>
    <w:lvlOverride w:ilvl="0">
      <w:startOverride w:val="1"/>
    </w:lvlOverride>
  </w:num>
  <w:num w:numId="33">
    <w:abstractNumId w:val="13"/>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638E"/>
    <w:rsid w:val="00045B39"/>
    <w:rsid w:val="000472E8"/>
    <w:rsid w:val="00051FFB"/>
    <w:rsid w:val="0005205B"/>
    <w:rsid w:val="00061D0F"/>
    <w:rsid w:val="0006616D"/>
    <w:rsid w:val="00067DCD"/>
    <w:rsid w:val="000702AC"/>
    <w:rsid w:val="00081CA5"/>
    <w:rsid w:val="00086FE2"/>
    <w:rsid w:val="00094F0A"/>
    <w:rsid w:val="000A6394"/>
    <w:rsid w:val="000B23DA"/>
    <w:rsid w:val="000C038A"/>
    <w:rsid w:val="000C3C41"/>
    <w:rsid w:val="000C6598"/>
    <w:rsid w:val="000D16BB"/>
    <w:rsid w:val="000D6382"/>
    <w:rsid w:val="000E1199"/>
    <w:rsid w:val="000F23FA"/>
    <w:rsid w:val="00112C4C"/>
    <w:rsid w:val="00143389"/>
    <w:rsid w:val="00145D43"/>
    <w:rsid w:val="00153123"/>
    <w:rsid w:val="001562B4"/>
    <w:rsid w:val="001624DE"/>
    <w:rsid w:val="0016286B"/>
    <w:rsid w:val="001670C1"/>
    <w:rsid w:val="00170843"/>
    <w:rsid w:val="00172234"/>
    <w:rsid w:val="001763A1"/>
    <w:rsid w:val="00182074"/>
    <w:rsid w:val="00191183"/>
    <w:rsid w:val="00192C46"/>
    <w:rsid w:val="001A7B60"/>
    <w:rsid w:val="001B3EDB"/>
    <w:rsid w:val="001B6CDC"/>
    <w:rsid w:val="001B7A65"/>
    <w:rsid w:val="001C1C40"/>
    <w:rsid w:val="001C21C8"/>
    <w:rsid w:val="001D2CB8"/>
    <w:rsid w:val="001E41F3"/>
    <w:rsid w:val="001E48D4"/>
    <w:rsid w:val="001E7A20"/>
    <w:rsid w:val="0021080D"/>
    <w:rsid w:val="0021319E"/>
    <w:rsid w:val="002218D6"/>
    <w:rsid w:val="002219EE"/>
    <w:rsid w:val="0022797C"/>
    <w:rsid w:val="00233679"/>
    <w:rsid w:val="00252D9E"/>
    <w:rsid w:val="0026004D"/>
    <w:rsid w:val="0026152E"/>
    <w:rsid w:val="00262C39"/>
    <w:rsid w:val="002636A7"/>
    <w:rsid w:val="00274611"/>
    <w:rsid w:val="0027588B"/>
    <w:rsid w:val="00275D12"/>
    <w:rsid w:val="002769EB"/>
    <w:rsid w:val="002860C4"/>
    <w:rsid w:val="002A37C8"/>
    <w:rsid w:val="002A47EF"/>
    <w:rsid w:val="002A57D8"/>
    <w:rsid w:val="002A7715"/>
    <w:rsid w:val="002B23F9"/>
    <w:rsid w:val="002B24C6"/>
    <w:rsid w:val="002B5741"/>
    <w:rsid w:val="002B5B7A"/>
    <w:rsid w:val="002C238A"/>
    <w:rsid w:val="002C47D2"/>
    <w:rsid w:val="002C7B71"/>
    <w:rsid w:val="002E0E20"/>
    <w:rsid w:val="002E595A"/>
    <w:rsid w:val="00305409"/>
    <w:rsid w:val="00305DCD"/>
    <w:rsid w:val="00317204"/>
    <w:rsid w:val="003308FF"/>
    <w:rsid w:val="00330F14"/>
    <w:rsid w:val="00342152"/>
    <w:rsid w:val="00345529"/>
    <w:rsid w:val="00347987"/>
    <w:rsid w:val="0035319E"/>
    <w:rsid w:val="00353346"/>
    <w:rsid w:val="0036392D"/>
    <w:rsid w:val="00376EE0"/>
    <w:rsid w:val="00381785"/>
    <w:rsid w:val="00384AE4"/>
    <w:rsid w:val="00386D07"/>
    <w:rsid w:val="00392B19"/>
    <w:rsid w:val="00396631"/>
    <w:rsid w:val="003A4E1D"/>
    <w:rsid w:val="003A5266"/>
    <w:rsid w:val="003A7E7D"/>
    <w:rsid w:val="003B597F"/>
    <w:rsid w:val="003B7609"/>
    <w:rsid w:val="003C12C0"/>
    <w:rsid w:val="003D15E8"/>
    <w:rsid w:val="003D7E74"/>
    <w:rsid w:val="003E1A36"/>
    <w:rsid w:val="003E7DB4"/>
    <w:rsid w:val="003F0A92"/>
    <w:rsid w:val="003F3DD5"/>
    <w:rsid w:val="003F54CE"/>
    <w:rsid w:val="0040623E"/>
    <w:rsid w:val="004165D0"/>
    <w:rsid w:val="004242F1"/>
    <w:rsid w:val="00446A02"/>
    <w:rsid w:val="00447131"/>
    <w:rsid w:val="00467657"/>
    <w:rsid w:val="00470902"/>
    <w:rsid w:val="004722D6"/>
    <w:rsid w:val="004744CC"/>
    <w:rsid w:val="0047524C"/>
    <w:rsid w:val="00477480"/>
    <w:rsid w:val="00477891"/>
    <w:rsid w:val="00480FD6"/>
    <w:rsid w:val="004839DB"/>
    <w:rsid w:val="004865D4"/>
    <w:rsid w:val="00492CC9"/>
    <w:rsid w:val="004A1950"/>
    <w:rsid w:val="004A20E3"/>
    <w:rsid w:val="004B2E26"/>
    <w:rsid w:val="004B75B7"/>
    <w:rsid w:val="004F242B"/>
    <w:rsid w:val="004F2FE4"/>
    <w:rsid w:val="004F4798"/>
    <w:rsid w:val="00501900"/>
    <w:rsid w:val="005124D6"/>
    <w:rsid w:val="0051580D"/>
    <w:rsid w:val="00520062"/>
    <w:rsid w:val="00533072"/>
    <w:rsid w:val="00534E33"/>
    <w:rsid w:val="00540E46"/>
    <w:rsid w:val="00546D8E"/>
    <w:rsid w:val="00564BDC"/>
    <w:rsid w:val="00577A5E"/>
    <w:rsid w:val="00581960"/>
    <w:rsid w:val="00592D74"/>
    <w:rsid w:val="00592FB9"/>
    <w:rsid w:val="005966BE"/>
    <w:rsid w:val="005A1DEF"/>
    <w:rsid w:val="005A3E25"/>
    <w:rsid w:val="005B1A3D"/>
    <w:rsid w:val="005B40EC"/>
    <w:rsid w:val="005B5C89"/>
    <w:rsid w:val="005C0A63"/>
    <w:rsid w:val="005C4D70"/>
    <w:rsid w:val="005E2C44"/>
    <w:rsid w:val="005E3D2A"/>
    <w:rsid w:val="005E4D8A"/>
    <w:rsid w:val="005F2108"/>
    <w:rsid w:val="005F436C"/>
    <w:rsid w:val="0060567A"/>
    <w:rsid w:val="006137D5"/>
    <w:rsid w:val="00621188"/>
    <w:rsid w:val="00625052"/>
    <w:rsid w:val="006257ED"/>
    <w:rsid w:val="00625A04"/>
    <w:rsid w:val="0062763C"/>
    <w:rsid w:val="006310E9"/>
    <w:rsid w:val="006370F5"/>
    <w:rsid w:val="00646C7D"/>
    <w:rsid w:val="006609CC"/>
    <w:rsid w:val="006666C5"/>
    <w:rsid w:val="00667259"/>
    <w:rsid w:val="00670C65"/>
    <w:rsid w:val="00671C67"/>
    <w:rsid w:val="00673DB0"/>
    <w:rsid w:val="006760A7"/>
    <w:rsid w:val="006804C7"/>
    <w:rsid w:val="006848B8"/>
    <w:rsid w:val="006942F7"/>
    <w:rsid w:val="00695808"/>
    <w:rsid w:val="006A339A"/>
    <w:rsid w:val="006A5614"/>
    <w:rsid w:val="006B46FB"/>
    <w:rsid w:val="006D56BC"/>
    <w:rsid w:val="006E21FB"/>
    <w:rsid w:val="006E74F4"/>
    <w:rsid w:val="006F1A65"/>
    <w:rsid w:val="006F5D71"/>
    <w:rsid w:val="007015F8"/>
    <w:rsid w:val="007025F0"/>
    <w:rsid w:val="0071052A"/>
    <w:rsid w:val="00711130"/>
    <w:rsid w:val="00726522"/>
    <w:rsid w:val="00732F49"/>
    <w:rsid w:val="007342B2"/>
    <w:rsid w:val="00741967"/>
    <w:rsid w:val="00742578"/>
    <w:rsid w:val="0075649D"/>
    <w:rsid w:val="00757CD4"/>
    <w:rsid w:val="00765952"/>
    <w:rsid w:val="00766C72"/>
    <w:rsid w:val="00773339"/>
    <w:rsid w:val="00775CD6"/>
    <w:rsid w:val="007767A3"/>
    <w:rsid w:val="007870F2"/>
    <w:rsid w:val="00792342"/>
    <w:rsid w:val="00795237"/>
    <w:rsid w:val="007A34F3"/>
    <w:rsid w:val="007A6F2E"/>
    <w:rsid w:val="007B512A"/>
    <w:rsid w:val="007B572B"/>
    <w:rsid w:val="007C2097"/>
    <w:rsid w:val="007C2145"/>
    <w:rsid w:val="007C7E00"/>
    <w:rsid w:val="007D35BE"/>
    <w:rsid w:val="007D6A07"/>
    <w:rsid w:val="007E4113"/>
    <w:rsid w:val="007E5FC8"/>
    <w:rsid w:val="00801B4B"/>
    <w:rsid w:val="00805D95"/>
    <w:rsid w:val="008227DB"/>
    <w:rsid w:val="008279FA"/>
    <w:rsid w:val="008345D1"/>
    <w:rsid w:val="00845D17"/>
    <w:rsid w:val="008579E4"/>
    <w:rsid w:val="008626E7"/>
    <w:rsid w:val="008671D5"/>
    <w:rsid w:val="00870EE7"/>
    <w:rsid w:val="00877A1F"/>
    <w:rsid w:val="0088646C"/>
    <w:rsid w:val="008B1F20"/>
    <w:rsid w:val="008B4765"/>
    <w:rsid w:val="008C4751"/>
    <w:rsid w:val="008D7067"/>
    <w:rsid w:val="008E062A"/>
    <w:rsid w:val="008E38FD"/>
    <w:rsid w:val="008F686C"/>
    <w:rsid w:val="009017EE"/>
    <w:rsid w:val="00913222"/>
    <w:rsid w:val="00913548"/>
    <w:rsid w:val="00916443"/>
    <w:rsid w:val="00917C9F"/>
    <w:rsid w:val="00936638"/>
    <w:rsid w:val="0094327F"/>
    <w:rsid w:val="00955FBC"/>
    <w:rsid w:val="00960890"/>
    <w:rsid w:val="00966F60"/>
    <w:rsid w:val="00972525"/>
    <w:rsid w:val="009777D9"/>
    <w:rsid w:val="009824D9"/>
    <w:rsid w:val="00991B88"/>
    <w:rsid w:val="00992635"/>
    <w:rsid w:val="00995252"/>
    <w:rsid w:val="00996397"/>
    <w:rsid w:val="009A1081"/>
    <w:rsid w:val="009A4EB1"/>
    <w:rsid w:val="009A579D"/>
    <w:rsid w:val="009E0762"/>
    <w:rsid w:val="009E3297"/>
    <w:rsid w:val="009F1F22"/>
    <w:rsid w:val="009F251D"/>
    <w:rsid w:val="009F734F"/>
    <w:rsid w:val="00A04081"/>
    <w:rsid w:val="00A07158"/>
    <w:rsid w:val="00A134E6"/>
    <w:rsid w:val="00A20AB3"/>
    <w:rsid w:val="00A21256"/>
    <w:rsid w:val="00A22227"/>
    <w:rsid w:val="00A246B6"/>
    <w:rsid w:val="00A3732B"/>
    <w:rsid w:val="00A47E70"/>
    <w:rsid w:val="00A53AEF"/>
    <w:rsid w:val="00A7671C"/>
    <w:rsid w:val="00A8076D"/>
    <w:rsid w:val="00A86A85"/>
    <w:rsid w:val="00A90E32"/>
    <w:rsid w:val="00A957CD"/>
    <w:rsid w:val="00AA5564"/>
    <w:rsid w:val="00AB00C3"/>
    <w:rsid w:val="00AB0B85"/>
    <w:rsid w:val="00AB1244"/>
    <w:rsid w:val="00AB2564"/>
    <w:rsid w:val="00AB3CD4"/>
    <w:rsid w:val="00AB533B"/>
    <w:rsid w:val="00AB5661"/>
    <w:rsid w:val="00AD0B55"/>
    <w:rsid w:val="00AD1CD8"/>
    <w:rsid w:val="00AE5A38"/>
    <w:rsid w:val="00AE6E2C"/>
    <w:rsid w:val="00AF43A8"/>
    <w:rsid w:val="00AF5700"/>
    <w:rsid w:val="00AF6E0D"/>
    <w:rsid w:val="00B0502B"/>
    <w:rsid w:val="00B06432"/>
    <w:rsid w:val="00B07B9D"/>
    <w:rsid w:val="00B24807"/>
    <w:rsid w:val="00B258BB"/>
    <w:rsid w:val="00B27403"/>
    <w:rsid w:val="00B437CA"/>
    <w:rsid w:val="00B45CC1"/>
    <w:rsid w:val="00B50379"/>
    <w:rsid w:val="00B53033"/>
    <w:rsid w:val="00B5342A"/>
    <w:rsid w:val="00B560B5"/>
    <w:rsid w:val="00B5754E"/>
    <w:rsid w:val="00B65FA9"/>
    <w:rsid w:val="00B67B97"/>
    <w:rsid w:val="00B70BDD"/>
    <w:rsid w:val="00B733B6"/>
    <w:rsid w:val="00B76C75"/>
    <w:rsid w:val="00B94A64"/>
    <w:rsid w:val="00B968C8"/>
    <w:rsid w:val="00BA3EC5"/>
    <w:rsid w:val="00BB5DFC"/>
    <w:rsid w:val="00BD0EF7"/>
    <w:rsid w:val="00BD279D"/>
    <w:rsid w:val="00BD6BB8"/>
    <w:rsid w:val="00BE3B42"/>
    <w:rsid w:val="00BF26CA"/>
    <w:rsid w:val="00C12DBC"/>
    <w:rsid w:val="00C31B69"/>
    <w:rsid w:val="00C51B21"/>
    <w:rsid w:val="00C51E6C"/>
    <w:rsid w:val="00C5481B"/>
    <w:rsid w:val="00C573F0"/>
    <w:rsid w:val="00C74ED2"/>
    <w:rsid w:val="00C76DDA"/>
    <w:rsid w:val="00C80209"/>
    <w:rsid w:val="00C80D70"/>
    <w:rsid w:val="00C945DB"/>
    <w:rsid w:val="00C95985"/>
    <w:rsid w:val="00C95B80"/>
    <w:rsid w:val="00C960CD"/>
    <w:rsid w:val="00CA6304"/>
    <w:rsid w:val="00CB512D"/>
    <w:rsid w:val="00CC1C6C"/>
    <w:rsid w:val="00CC5026"/>
    <w:rsid w:val="00CE5C0E"/>
    <w:rsid w:val="00D03F9A"/>
    <w:rsid w:val="00D104E0"/>
    <w:rsid w:val="00D157AF"/>
    <w:rsid w:val="00D202FA"/>
    <w:rsid w:val="00D2212F"/>
    <w:rsid w:val="00D35F6F"/>
    <w:rsid w:val="00D516A5"/>
    <w:rsid w:val="00D608C3"/>
    <w:rsid w:val="00D61087"/>
    <w:rsid w:val="00D61EF1"/>
    <w:rsid w:val="00D6264E"/>
    <w:rsid w:val="00D63018"/>
    <w:rsid w:val="00D72E4D"/>
    <w:rsid w:val="00D95B9C"/>
    <w:rsid w:val="00D96016"/>
    <w:rsid w:val="00DB48AE"/>
    <w:rsid w:val="00DB66FE"/>
    <w:rsid w:val="00DD5724"/>
    <w:rsid w:val="00DE34CF"/>
    <w:rsid w:val="00DE6E1D"/>
    <w:rsid w:val="00E008DE"/>
    <w:rsid w:val="00E00CBC"/>
    <w:rsid w:val="00E02866"/>
    <w:rsid w:val="00E15BA1"/>
    <w:rsid w:val="00E27E18"/>
    <w:rsid w:val="00E3116F"/>
    <w:rsid w:val="00E35DE2"/>
    <w:rsid w:val="00E60040"/>
    <w:rsid w:val="00E64117"/>
    <w:rsid w:val="00E7392D"/>
    <w:rsid w:val="00E8085A"/>
    <w:rsid w:val="00E81265"/>
    <w:rsid w:val="00E8531A"/>
    <w:rsid w:val="00E9743C"/>
    <w:rsid w:val="00EA32CF"/>
    <w:rsid w:val="00EB2397"/>
    <w:rsid w:val="00EB3F46"/>
    <w:rsid w:val="00EC531A"/>
    <w:rsid w:val="00EE0733"/>
    <w:rsid w:val="00EE3507"/>
    <w:rsid w:val="00EE7D7C"/>
    <w:rsid w:val="00EF376B"/>
    <w:rsid w:val="00EF3A19"/>
    <w:rsid w:val="00F03AED"/>
    <w:rsid w:val="00F03C76"/>
    <w:rsid w:val="00F078B5"/>
    <w:rsid w:val="00F10B0F"/>
    <w:rsid w:val="00F11694"/>
    <w:rsid w:val="00F15EE2"/>
    <w:rsid w:val="00F176DD"/>
    <w:rsid w:val="00F2517E"/>
    <w:rsid w:val="00F25D98"/>
    <w:rsid w:val="00F300FB"/>
    <w:rsid w:val="00F3190B"/>
    <w:rsid w:val="00F43BD2"/>
    <w:rsid w:val="00F61596"/>
    <w:rsid w:val="00F65F9F"/>
    <w:rsid w:val="00F75006"/>
    <w:rsid w:val="00F77CA5"/>
    <w:rsid w:val="00F77D84"/>
    <w:rsid w:val="00F9031B"/>
    <w:rsid w:val="00FA55A0"/>
    <w:rsid w:val="00FA6FED"/>
    <w:rsid w:val="00FB1218"/>
    <w:rsid w:val="00FB4C95"/>
    <w:rsid w:val="00FB6386"/>
    <w:rsid w:val="00FB7DE3"/>
    <w:rsid w:val="00FC67A0"/>
    <w:rsid w:val="00FE006E"/>
    <w:rsid w:val="00FE22B0"/>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7A1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8"/>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
    <w:basedOn w:val="Normal"/>
    <w:link w:val="ListParagraphChar"/>
    <w:uiPriority w:val="99"/>
    <w:qFormat/>
    <w:rsid w:val="009F1F22"/>
    <w:pPr>
      <w:ind w:firstLineChars="200" w:firstLine="420"/>
    </w:p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6609CC"/>
    <w:rPr>
      <w:rFonts w:ascii="Times New Roman" w:hAnsi="Times New Roman"/>
      <w:lang w:eastAsia="en-US"/>
    </w:rPr>
  </w:style>
  <w:style w:type="paragraph" w:customStyle="1" w:styleId="Agreement">
    <w:name w:val="Agreement"/>
    <w:basedOn w:val="Normal"/>
    <w:next w:val="Normal"/>
    <w:uiPriority w:val="99"/>
    <w:qFormat/>
    <w:rsid w:val="006609CC"/>
    <w:pPr>
      <w:numPr>
        <w:numId w:val="29"/>
      </w:numPr>
      <w:spacing w:before="60" w:after="0"/>
    </w:pPr>
    <w:rPr>
      <w:rFonts w:ascii="Arial" w:eastAsia="MS Mincho" w:hAnsi="Arial"/>
      <w:b/>
      <w:szCs w:val="24"/>
      <w:lang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6609CC"/>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6609CC"/>
    <w:rPr>
      <w:rFonts w:ascii="Ericsson Hilda" w:eastAsia="SimSun" w:hAnsi="Ericsson Hilda" w:cs="Verdana"/>
      <w:bCs/>
      <w:szCs w:val="22"/>
      <w:lang w:val="en-US" w:eastAsia="en-US"/>
    </w:rPr>
  </w:style>
  <w:style w:type="character" w:customStyle="1" w:styleId="B1Zchn">
    <w:name w:val="B1 Zchn"/>
    <w:qFormat/>
    <w:locked/>
    <w:rsid w:val="009608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F5B6F-E692-40C2-8315-0E01B5C54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9</Pages>
  <Words>2110</Words>
  <Characters>12032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178</cp:revision>
  <cp:lastPrinted>1899-12-31T23:00:00Z</cp:lastPrinted>
  <dcterms:created xsi:type="dcterms:W3CDTF">2023-05-25T08:03:00Z</dcterms:created>
  <dcterms:modified xsi:type="dcterms:W3CDTF">2024-05-08T12:15:00Z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(3)ufHN2f+i2zjETRk6VDWCt6PceKBmXGe0dBZ5SXD6FhYn7OUtXsXFy09W5b8JRgx1qkHYchxj
QIY3za5Et7TfcKbLMb9O2tSOfY4nRxXTMTeT3JrlOao2o9MH2IXMwixnNX7B3eON0lvKvmBr
FOzkpMu196dvBAFIZgSuiRLu4iantD7vgnKtatEKnRVCqcUJvm9kDt01lvspflESvY+D0At4
EoSVYtWGIhJQpNZagQ</vt:lpwstr>
  </property>
  <property fmtid="{D5CDD505-2E9C-101B-9397-08002B2CF9AE}" pid="4" name="_2015_ms_pID_7253431">
    <vt:lpwstr>LytdfXL3fEqbAoMVolsamQS7m1glXxJrQJtNeqW17MLQDLZ0oj8hyC
KWFVTJFRLooc6qNs756EwqdIOuN1QNzaeCVSthElUf+niaXAMNOuhBIvfqrUZoiufMCVBdLW
55RnmtsEt/EOSpWMD9CXGRdFeDWJonoY1MJlMaWg95g6Z1HOPQ8p3eak0CPGGiyMziQ9pqlf
OXQaNx27COxihnhIRa+AAC4JEsUomca3X+Zr</vt:lpwstr>
  </property>
  <property fmtid="{D5CDD505-2E9C-101B-9397-08002B2CF9AE}" pid="5" name="_2015_ms_pID_7253432">
    <vt:lpwstr>9ELaws54aP/S9ueqgS5EDvw=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1715149276</vt:lpwstr>
  </property>
</Properties>
</file>